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7276AD" w14:textId="77777777" w:rsidR="00B94ECC" w:rsidRDefault="00000000">
      <w:pPr>
        <w:spacing w:before="180"/>
      </w:pPr>
      <w:r>
        <w:rPr>
          <w:b/>
          <w:sz w:val="32"/>
        </w:rPr>
        <w:t>1. Tiesību akta projekta izstrādes nepieciešamība</w:t>
      </w:r>
    </w:p>
    <w:p w14:paraId="3B3F9CBF" w14:textId="77777777" w:rsidR="00B94ECC" w:rsidRDefault="00000000">
      <w:pPr>
        <w:spacing w:before="90" w:after="90"/>
      </w:pPr>
      <w:r>
        <w:rPr>
          <w:b/>
        </w:rPr>
        <w:t>Anotācijas (ex-ante) nosaukums</w:t>
      </w:r>
    </w:p>
    <w:p w14:paraId="126D1352" w14:textId="77777777" w:rsidR="00B94ECC" w:rsidRDefault="00000000">
      <w:r>
        <w:t>Tiesību akta projekta "Eiropas Savienības Atveseļošanas un noturības mehānisma plāna 2.4. reformu un investīciju virziena "Digitālās infrastruktūras transformācija" 2.4.1.1.i. investīcijas "Pasīvās infrastruktūras izbūve Via Baltica koridorā 5G pārklājuma nodrošināšanai" īstenošanas noteikumi" sākotnējās ietekmes (ex-ante) novērtējuma ziņojums (anotācija)</w:t>
      </w:r>
    </w:p>
    <w:p w14:paraId="7D8AF2A6" w14:textId="77777777" w:rsidR="00B94ECC" w:rsidRDefault="00000000">
      <w:pPr>
        <w:spacing w:before="270" w:after="180"/>
      </w:pPr>
      <w:r>
        <w:rPr>
          <w:b/>
          <w:sz w:val="30"/>
        </w:rPr>
        <w:t>1.1. Pamatojums</w:t>
      </w:r>
    </w:p>
    <w:p w14:paraId="568BBD8B" w14:textId="77777777" w:rsidR="00B94ECC" w:rsidRDefault="00000000">
      <w:pPr>
        <w:spacing w:before="90" w:after="90"/>
      </w:pPr>
      <w:r>
        <w:rPr>
          <w:b/>
        </w:rPr>
        <w:t>Izstrādes pamatojums</w:t>
      </w:r>
    </w:p>
    <w:p w14:paraId="49F3656C" w14:textId="77777777" w:rsidR="00B94ECC" w:rsidRDefault="00000000">
      <w:r>
        <w:t>Tiesību akts / Ministru Prezidenta rezolūcija</w:t>
      </w:r>
    </w:p>
    <w:p w14:paraId="1986B79A" w14:textId="77777777" w:rsidR="00B94ECC" w:rsidRDefault="00000000">
      <w:pPr>
        <w:spacing w:before="90" w:after="90"/>
      </w:pPr>
      <w:r>
        <w:rPr>
          <w:b/>
        </w:rPr>
        <w:t>Apraksts</w:t>
      </w:r>
    </w:p>
    <w:p w14:paraId="603E60D7" w14:textId="77777777" w:rsidR="00B94ECC" w:rsidRDefault="00000000">
      <w:r>
        <w:t>Likuma par budžetu un finanšu vadību 19.</w:t>
      </w:r>
      <w:r>
        <w:rPr>
          <w:vertAlign w:val="superscript"/>
        </w:rPr>
        <w:t>3</w:t>
      </w:r>
      <w:r>
        <w:t xml:space="preserve"> panta otrā daļa. </w:t>
      </w:r>
    </w:p>
    <w:p w14:paraId="54160666" w14:textId="77777777" w:rsidR="00B94ECC" w:rsidRDefault="00000000">
      <w:pPr>
        <w:spacing w:before="270" w:after="180"/>
      </w:pPr>
      <w:r>
        <w:rPr>
          <w:b/>
          <w:sz w:val="30"/>
        </w:rPr>
        <w:t>1.2. Mērķis</w:t>
      </w:r>
    </w:p>
    <w:p w14:paraId="6C005F47" w14:textId="77777777" w:rsidR="00B94ECC" w:rsidRDefault="00000000">
      <w:pPr>
        <w:spacing w:before="90" w:after="90"/>
      </w:pPr>
      <w:r>
        <w:rPr>
          <w:b/>
        </w:rPr>
        <w:t>Mērķa apraksts</w:t>
      </w:r>
    </w:p>
    <w:p w14:paraId="65541A08" w14:textId="77777777" w:rsidR="00B94ECC" w:rsidRDefault="00000000">
      <w:r>
        <w:t>Ministru kabineta noteikumu projekta mērķis ir nodrošināt atbalstu pasīvās elektronisko sakaru infrastruktūras (optisko kabeļu tīklu, mobilo sakaru mezglu punktu) un energoapgādes tīklu izbūvei, kas atbalstīs nepārtraukta 5G mobilo sakaru pārklājuma nodrošināšanu autoceļa Via Baltica (Eiropas autoceļa E67 starp Tallinu un Varšavu) Latvijas teritorijā un veicinās ilgtspējīgu mobilitāti, attīstīs inovācijas transporta jomā (veicinot savienotu un automatizētu braukšanu), kravu pārvadājumu loģistiku, kā arī uzlabos satiksmes drošību.</w:t>
      </w:r>
    </w:p>
    <w:p w14:paraId="66778CD4" w14:textId="77777777" w:rsidR="00B94ECC" w:rsidRDefault="00000000">
      <w:pPr>
        <w:spacing w:before="90" w:after="90"/>
      </w:pPr>
      <w:r>
        <w:rPr>
          <w:b/>
        </w:rPr>
        <w:t>Spēkā stāšanās termiņš</w:t>
      </w:r>
    </w:p>
    <w:p w14:paraId="13629EC0" w14:textId="77777777" w:rsidR="00B94ECC" w:rsidRDefault="00000000">
      <w:r>
        <w:t>Vispārējā kārtība</w:t>
      </w:r>
    </w:p>
    <w:p w14:paraId="4970D748" w14:textId="77777777" w:rsidR="00B94ECC" w:rsidRDefault="00000000">
      <w:pPr>
        <w:spacing w:before="270" w:after="180"/>
      </w:pPr>
      <w:r>
        <w:rPr>
          <w:b/>
          <w:sz w:val="30"/>
        </w:rPr>
        <w:t>1.3. Pašreizējā situācija, problēmas un risinājumi</w:t>
      </w:r>
    </w:p>
    <w:p w14:paraId="08FFD374" w14:textId="77777777" w:rsidR="00B94ECC" w:rsidRDefault="00000000">
      <w:pPr>
        <w:spacing w:before="90" w:after="90"/>
      </w:pPr>
      <w:r>
        <w:rPr>
          <w:b/>
        </w:rPr>
        <w:t>Pašreizējā situācija</w:t>
      </w:r>
    </w:p>
    <w:p w14:paraId="595FCB00" w14:textId="77777777" w:rsidR="00B94ECC" w:rsidRDefault="00000000">
      <w:r>
        <w:t>Via Baltica ir valsts un Eiropas nozīmes autoceļš, kas savieno Baltijas valstis ar citiem būtiskiem Eiropas transporta koridoriem un kur 5G izvēršana ir fundamentāli svarīga Eiropas Savienības līmenī.</w:t>
      </w:r>
    </w:p>
    <w:p w14:paraId="4AFBB23D" w14:textId="77777777" w:rsidR="00B94ECC" w:rsidRDefault="00000000">
      <w:r>
        <w:t>2018.gada septembrī Baltijas valstu transporta ministri parakstīja saprašanās memorandu par savienotās un automatizētās braukšanas un 5G tehnoloģiju attīstību Via Baltica koridorā ar mērķi veicināt savienotu automatizētu braukšanu un atbalstīt ilgtspējīgu mobilitāti, t.sk. uzlabojot satiksmes drošību, izmantojot inovācijas. Baltijas valstis paredz 5G tīklu ieviešanu Via Baltica maģistrālē, lai uzlabotu savienoto transportlīdzekļu savstarpējo izmantošanu, kā arī, lai savienotu Baltijas valstis ar citiem būtiskiem Eiropas transporta koridoriem.</w:t>
      </w:r>
    </w:p>
    <w:p w14:paraId="34F1B5F0" w14:textId="77777777" w:rsidR="00B94ECC" w:rsidRDefault="00B94ECC"/>
    <w:p w14:paraId="37DD819E" w14:textId="77777777" w:rsidR="00B94ECC" w:rsidRDefault="00000000">
      <w:r>
        <w:lastRenderedPageBreak/>
        <w:t>Izstrādātais valsts atbalsta pasākums ir būtisks, ņemot vērā noteikto savienojamības mērķos "Paziņojumā par Gigabitu sabiedrību"[1], paziņojumā "Eiropas digitālās nākotnes veidošana"[2], paziņojumā par "digitālo kompasu"[3] un tās priekšlikumā "Lēmums, ar ko izveido politikas programmu 2030. gadam "Digitālās desmitgades ceļš""[4], tieši vērsts uz ES stratēģisko mērķu sasniegšanu 2025. gadam un 2030. gadam, kas paredz, ka (..) visām nozīmīgajām sauszemes transporta maģistrālēm būtu jānodrošina nepārtraukts 5G pārklājums".</w:t>
      </w:r>
    </w:p>
    <w:p w14:paraId="47C26489" w14:textId="77777777" w:rsidR="00B94ECC" w:rsidRDefault="00B94ECC"/>
    <w:p w14:paraId="0797C952" w14:textId="77777777" w:rsidR="00B94ECC" w:rsidRDefault="00000000">
      <w:r>
        <w:t>[1] Komisijas 2016. gada 14. septembra paziņojums Eiropas Parlamentam, Padomei, Eiropas Ekonomikas un sociālo lietu komitejai un Reģionu komitejai "Konkurētspējīga digitālā vienotā tirgus savienojamība. Virzība uz Eiropas Gigabitu sabiedrību" (COM(2016) 587 final). Pieejams šeit: https://eur-lex.europa.eu/legal-content/LV/TXT/?uri=CELEX%3A52016DC0587</w:t>
      </w:r>
    </w:p>
    <w:p w14:paraId="6512F154" w14:textId="77777777" w:rsidR="00B94ECC" w:rsidRDefault="00B94ECC"/>
    <w:p w14:paraId="22C1199B" w14:textId="77777777" w:rsidR="00B94ECC" w:rsidRDefault="00000000">
      <w:r>
        <w:t>[2] Komisijas 2020. gada 19. februāra paziņojums Eiropas Parlamentam, Padomei, Eiropas Ekonomikas un sociālo lietu komitejai un Reģionu komitejai "Eiropas digitālās nākotnes veidošana" (COM(2020) 67 final). Pieejams šeit: https://eur-lex.europa.eu/legal-content/LV/TXT/?uri=CELEX%3A52020DC0067</w:t>
      </w:r>
    </w:p>
    <w:p w14:paraId="65000CF9" w14:textId="77777777" w:rsidR="00B94ECC" w:rsidRDefault="00B94ECC"/>
    <w:p w14:paraId="4DFE991A" w14:textId="77777777" w:rsidR="00B94ECC" w:rsidRDefault="00000000">
      <w:r>
        <w:t>[3] Komisijas 2021. gada 9. marta paziņojums Eiropas Parlamentam, Padomei, Eiropas Ekonomikas un sociālo lietu komitejai un Reģionu komitejai "Digitālais kompass līdz 2030. gadam – Eiropas ceļam digitālajā gadu desmitā" (COM(2021) 118 final). Pieejams šeit: https://eur-lex.europa.eu/legal-content/LV/TXT/?uri=CELEX%3A52021DC0118</w:t>
      </w:r>
    </w:p>
    <w:p w14:paraId="3B4462D2" w14:textId="77777777" w:rsidR="00B94ECC" w:rsidRDefault="00B94ECC"/>
    <w:p w14:paraId="498FED1A" w14:textId="77777777" w:rsidR="00B94ECC" w:rsidRDefault="00000000">
      <w:r>
        <w:t>[4] Priekšlikums. Eiropas Parlamenta un Padomes Lēmums, ar ko izveido politikas programmu "Digitālās desmitgades ceļš" 2030. gadam (COM(2021) 574 final, 2021/0293 (COD)). Pieejams šeit: https://eur-lex.europa.eu/legal-content/LV/TXT/?uri=CELEX%3A52021PC0574</w:t>
      </w:r>
    </w:p>
    <w:p w14:paraId="3187DDFB" w14:textId="77777777" w:rsidR="00B94ECC" w:rsidRDefault="00B94ECC"/>
    <w:p w14:paraId="445BB05D" w14:textId="77777777" w:rsidR="00B94ECC" w:rsidRDefault="00000000">
      <w:r>
        <w:t xml:space="preserve">Pasākums ir tieši attiecināms uz Latvijas ilgtspējīgas attīstības stratēģijā noteikto attīstības virzienu attiecībā uz transporta infrastruktūras plānošanu, kur uzsvērts, ka "Starptautiskas nozīmes transporta koridori, t.sk. TEN-T tīkls, nodrošinās sasaisti starp starptautiskas nozīmes attīstības centriem Latvijā un kaimiņvalstīs". Reforma ir tieši saistīta ar NAP2027: pasākumu nr. 540 "Digitalizācija. VIA Baltica - 5G pieejamība gar visiem galvenajiem sauszemes transporta ceļiem." Šīs investīcijas ir saskaņā ar 5G Rīcības plānu Eiropai, kas aicina veikt pasākumus, lai līdz 2025. gadam nodrošinātu nepārtrauktu 5G pārklājumu visās pilsētās un pa visiem galvenajiem transporta ceļiem visās dalībvalstīs. Komisija savā nākotnes mobilitātes stratēģijā ir uzsvērusi 5G savienotas un automatizētas mobilitātes īpašo ieguldījumu ceļu satiksmes drošības uzlabošanā, ceļu satiksmes optimizācijā un CO2 emisiju un satiksmes sastrēgumu samazināšanā, tādējādi veicinot ilgtspējīgāku infrastruktūru un klimata pasākumus Eiropā. Savā mobilitātes stratēģijā Komisija norāda arī uz </w:t>
      </w:r>
      <w:r>
        <w:lastRenderedPageBreak/>
        <w:t>savienotas un automatizētas mobilitātes nozīmīgo lomu Eiropas telekomunikāciju un automobiļu rūpniecības konkurētspējā nākotnē.</w:t>
      </w:r>
    </w:p>
    <w:p w14:paraId="0C89B2E2" w14:textId="77777777" w:rsidR="00B94ECC" w:rsidRDefault="00000000">
      <w:pPr>
        <w:spacing w:before="90" w:after="90"/>
      </w:pPr>
      <w:r>
        <w:rPr>
          <w:b/>
        </w:rPr>
        <w:t>Problēmas un risinājumi</w:t>
      </w:r>
    </w:p>
    <w:p w14:paraId="19A04C70" w14:textId="77777777" w:rsidR="00B94ECC" w:rsidRDefault="00000000">
      <w:pPr>
        <w:spacing w:before="90" w:after="90"/>
      </w:pPr>
      <w:r>
        <w:rPr>
          <w:b/>
        </w:rPr>
        <w:t>Problēmas apraksts</w:t>
      </w:r>
    </w:p>
    <w:p w14:paraId="35A13157" w14:textId="77777777" w:rsidR="00B94ECC" w:rsidRDefault="00000000">
      <w:r>
        <w:t>Balstoties uz "Pētījums Eiropas Savienības fondu 2021.-2027. gada plānošanas perioda ieguldījumu priekšnosacījumu izpildei" (Pieejams šeit: https://www.sam.gov.lv/lv/petijumi), bez publisko investīciju atbalsta netiks nodrošināta Baltijas valstu transporta ministru parakstītā saprašanās memoranda par savienotās un automatizētās braukšanas un 5G tehnoloģiju attīstību Via Baltica koridorā īstenošana. Ņemot vērā investīciju nepietiekamību, attiecīgi ir plānots atbalsts: </w:t>
      </w:r>
    </w:p>
    <w:p w14:paraId="03EEA97B" w14:textId="77777777" w:rsidR="00B94ECC" w:rsidRDefault="00000000">
      <w:r>
        <w:t>1) Optiskā tīkla pamattrases (atvilces maršrutēšanas tīkla) izbūve visā autoceļa Via Baltica garumā Latvijā un  mobilo sakaru mezglu punktu pieslēgšana pamattrasei;</w:t>
      </w:r>
    </w:p>
    <w:p w14:paraId="75E8831C" w14:textId="77777777" w:rsidR="00B94ECC" w:rsidRDefault="00000000">
      <w:r>
        <w:t>2) Jaunu sakaru torņu būvniecība ar pasīvās infrastruktūras pieslēgumu izveidi (t.sk. pasīvās infrastruktūras darbības un piekļuves monitoringa infrastruktūra);</w:t>
      </w:r>
    </w:p>
    <w:p w14:paraId="73FAC88C" w14:textId="77777777" w:rsidR="00B94ECC" w:rsidRDefault="00000000">
      <w:r>
        <w:t>3) Projekta vadība un optiskā tīkla un sakaru torņu infrastruktūras (t.sk. energoapgādes tīkla) projektēšanas un būvniecības procesa vadības un kontroles nodrošināšana.</w:t>
      </w:r>
    </w:p>
    <w:p w14:paraId="76EC9AF7" w14:textId="77777777" w:rsidR="00B94ECC" w:rsidRDefault="00000000">
      <w:pPr>
        <w:spacing w:before="90" w:after="90"/>
      </w:pPr>
      <w:r>
        <w:rPr>
          <w:b/>
        </w:rPr>
        <w:t>Risinājuma apraksts</w:t>
      </w:r>
    </w:p>
    <w:p w14:paraId="6E01FC86" w14:textId="77777777" w:rsidR="00B94ECC" w:rsidRDefault="00000000">
      <w:r>
        <w:t>Atbilstoši ANM plānā noteiktajam investīcijas 2.4.1.1.i. (turpmāk – investīcija 2.4.1.1.i.) īstenos VAS "Latvijas Valsts radio un televīzijas centrs" (turpmāk – LVRTC), sadarbojoties ar VSIA "Latvijas Valsts ceļi". VSIA "Latvijas Valsts ceļi" pārvalda valsts autoceļu tīklu, līdz ar to viņu rīcībā esošā informācija un pieredze ir būtiska projekta īstenošanai.</w:t>
      </w:r>
    </w:p>
    <w:p w14:paraId="5D419830" w14:textId="3BF9C718" w:rsidR="00B94ECC" w:rsidRDefault="00000000">
      <w:r>
        <w:t>LVRTC kā projekta "5G atbalstošās infrastruktūras izbūve Via Baltica koridorā" īstenotājs ir noteikts ANM plāna[1] 786. rindkopā, kas apstiprināts ar 2021. gada 28. aprīļa MK rīkojumu Nr. 292 (prot. Nr. 36 27. §) un izvēle pamatojuma ar līdzšinējo iegūto pieredzi un neitralitātes nodrošināšanu, proti, šobrīd LVRTC ar ES fondu atbalstu izbūvē vidējās jūdzes infrastruktūru, kas tālāk ir pieejama ikvienam ieinteresētam elektronisko sakaru komersantam, kurš var tālāk nodrošināt gala lietotājiem atbilstošus pakalpojumus. LVRTC ir liegums uz 20 gadiem "pēdējās jūdzes" pakalpojumu sniegšanā (tas ir, nav tiesīgs nodrošināt interneta piekļuves pakalpojumu sniegšanu galalietotājiem, datu pārraides piekļuves pakalpojumu sniegšanu galalietotājiem un balss telefonijas pakalpojumu sniegšanu galalietotājiem, izmantojot ar 2.4.1.1.i. investīcijas palīdzību izveidoto infrastruktūru. 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 lai nodrošinātu neitralitāti un taisnīgus konkurences apstākļus. </w:t>
      </w:r>
    </w:p>
    <w:p w14:paraId="38785EDA" w14:textId="77777777" w:rsidR="00B94ECC" w:rsidRDefault="00000000">
      <w:r>
        <w:t xml:space="preserve">Kā papildu arguments minams, ka LVRTC ANM plānā iekļauts, jo tā ir valstij 100% piederoša sabiedrība, bez tiesībām to privatizēt, kas nav mazsvarīgi valsts drošības </w:t>
      </w:r>
      <w:r>
        <w:lastRenderedPageBreak/>
        <w:t>aspektiem. Ņemot vērā, ka LVRTC projekta rezultātā izveidotā infrastruktūra ir bezpeļņas objekts, kā arī to, ka LVRTC pastāv aizliegums sniegt galalietotājiem pakalpojumus, kā arī visiem elektronisko sakaru operatoriem, kuri darbojas Latvijā būs tiesības piekļuvei ar vienādiem nosacījumiem, līdz ar tiek pilnībā tiek izslēgts šī tirgus kropļošanas risks.   </w:t>
      </w:r>
    </w:p>
    <w:p w14:paraId="7CDB9CDF" w14:textId="77777777" w:rsidR="00B94ECC" w:rsidRDefault="00000000">
      <w:r>
        <w:t>Papildus EK "Rokasgrāmatā par ieguldījumiem ātrdarbīgu platjoslas sakaru tīklu attīstībā"[2] uzsver, ka "Neitrāli tīkli ir labākais veids, kā novērst interešu konfliktus (starp uzņēmumiem, kas darbojas dažādos tīkla slāņos), nepieļaut monopolu tirgū un sekmēt konkurenci tīkla aktīvajā slānī (tādējādi veicinot jaunu pakalpojumu izveidi, labāku kvalitāti, izvēles brīvību un zemākas cenas)." </w:t>
      </w:r>
    </w:p>
    <w:p w14:paraId="101E0263" w14:textId="77777777" w:rsidR="00B94ECC" w:rsidRDefault="00000000">
      <w:r>
        <w:t>Investīcijas 2.4.1.1.i. ietvaros tiks sniegts valsts atbalsts. Eiropas Komisijai tiks iesniegts paziņojums saskaņā ar LESD 108. panta 3. punktu, ievērojot Komisijas paziņojuma (2013/C25/01) "ES pamatnostādnes valsts atbalsta noteikumu piemērošanai attiecībā uz platjoslas tīklu ātru izvēršanu" nosacījumus.</w:t>
      </w:r>
    </w:p>
    <w:p w14:paraId="6A4E4EAD" w14:textId="77777777" w:rsidR="00B94ECC" w:rsidRDefault="00000000">
      <w:r>
        <w:t>Pēc projekta pabeigšanas, tas ir, tālākā attīstības posmā ar privāto investīciju ieguldījumu plānots izvietot aktīvo infrastruktūru un nodrošināt 5G pakalpojumus, t.sk. sinerģijā ar Eiropas infrastruktūras savienošanas instrumentu.</w:t>
      </w:r>
    </w:p>
    <w:p w14:paraId="592D4453" w14:textId="77777777" w:rsidR="00B94ECC" w:rsidRDefault="00000000">
      <w:r>
        <w:t>Laikā no 2021. gada 28. oktobrim līdz 2021. gada 15. novembrim tika veikta autoceļa Via Baltica kartējuma datu aktualizācija, proti, esošās elektronisko sakaru infrastruktūras apzināšanai projekta ietekmes teritorijās ir pieprasīta informācija no elektronisko sakaru nozares asociācijām un valsts kapitālsabiedrībām par autoceļa Via Baltica (E67) posmos tiešā tuvumā esošo infrastruktūru, kas izvietota ne tālāk par 100 m no autoceļa Via Baltica (E67) ass. </w:t>
      </w:r>
    </w:p>
    <w:p w14:paraId="38A2F932" w14:textId="77777777" w:rsidR="00B94ECC" w:rsidRDefault="00000000">
      <w:r>
        <w:t>Tikai viens elektronisko sakaru komersants apstiprināja šāda infrastruktūras esamību, iesniedzot tā rīcībā esošo optiskā tīkla kabeļu specifikācijas un atrašanās vietas. Vienlaikus informācija par optisko sakaru tīklā pieejamo brīvo kapacitāti, kuru varētu izmantot projekta vajadzībām, kā arī infrastruktūras piekļuves nosacījumiem netika sniegta.</w:t>
      </w:r>
    </w:p>
    <w:p w14:paraId="5F3ED338" w14:textId="77777777" w:rsidR="00B94ECC" w:rsidRDefault="00000000">
      <w:r>
        <w:t>Elektronisko sakaru komersanta iesniegtā informācija tika izvērtēta atbilstoši tehniskajā specifikācijā norādītajiem optiskā kabeļa specifikācijai un projekta vispārējām prasībām kritērijiem. Proti, tika atlasīti optiskā tīkla posmi, kuros optisko šķiedru kabelis ir ieguldīts sakaru kabeļu kanalizācijā un ir ne vairāk kā 7 gadu vecs. Attiecīgi tika atlasīti 7 posmi ar kopējo garumu  2203,3 m (ar atzariem). Minētie posmi atrodas netālu no Ķekavas pie A7 autoceļa pie Rīgas apvedceļa krustojuma (garums 1448,7 m) un pie A1 autoceļa Lielā Baltezera apkaimē (garums 753,6 m). Lai arī minētie posmi atbilst tehniskās specifikācijas prasībām, lai izvērtētu iespēju tos iekļaut projektā tvērumā, operators tika lūgts iesniegt informāciju  par pieejamo brīvo optisko šķiedru kapacitāti, piekļuves nosacījumiem, kā arī piekļuves maksu, kas netika sniegta. Vienlaikus ir jāsecina, ka šādi potenciāli izmantojamie posmi veido procentuāli pavisam nelielu daļu (&lt;1%) no kopējās mērķteritorijas, nesasniedzot infrastruktūras pārklāšanos (10%), ko pieļauj EK vadlīnijas.  </w:t>
      </w:r>
    </w:p>
    <w:p w14:paraId="083A064E" w14:textId="77777777" w:rsidR="00B94ECC" w:rsidRDefault="00000000">
      <w:r>
        <w:t xml:space="preserve">A7 autoceļa posmā no Bauskas līdz krustojumam ar autoceļu V1021 (Ceraukste–Skultēni) un A5 autoceļa posmā no  Ķekavas rotācijas apļa līdz Daugmales rotācijas </w:t>
      </w:r>
      <w:r>
        <w:lastRenderedPageBreak/>
        <w:t>aplim (autoceļu A5, P90 un P85 krustojums) ir pieejama valsts atbalsta programmas Nr.SA.33324 "Nākamās paaudzes tīkli lauku teritorijās" (apstiprināta ar EK 09.11.2011. lēmumu Nr. (C2011) 6799) 1.kārtas un 2.kārtas (turpmāk - valsts atbalsta programmas Nr.SA.33324) ietvaros izbūvētā atvilces maršrutēšanas ("vidējās jūdzes") infrastruktūra ar kopgarumu 17 km. Šajos posmos izmantotie optiskie kabeļi pilnībā atbilst tehniskajai specifikācijai, un to kapacitāte ir pietiekoša gan Via Baltica projekta, gan valsts atbalsta programmas Nr.SA.33324 vajadzībām.</w:t>
      </w:r>
    </w:p>
    <w:p w14:paraId="35109496" w14:textId="77777777" w:rsidR="00B94ECC" w:rsidRDefault="00000000">
      <w:r>
        <w:t>Ņemot vērā to, ka valsts atbalsta programmas Nr.SA.33324 ietvaros infrastruktūras izbūve tika nodrošināta izmantojot publisko finansējumu un tā ir paredzēta elektronisko sakaru komersantu vajadzībām, tiek nodrošināta piekļuves nosacījumu un tarifu publiskā apspriešana, lai izvairītos no dubultā finansējuma. Valsts atbalsta programmas Nr.SA.33324 ietvaros izbūvētā infrastruktūra tiks izmantota projekta Via Baltica vajadzībām.</w:t>
      </w:r>
    </w:p>
    <w:p w14:paraId="58210573" w14:textId="77777777" w:rsidR="00B94ECC" w:rsidRDefault="00000000">
      <w:r>
        <w:t>Projekta ietekmes teritorijā ( 4 km attālumā no ceļa ass) lielā daļā ir pieejams mobilo sakaru tīkla pārklājums (informācija par pārklājumu ir iegūta teorētiski, pieņemot, ka mobilo sakaru bāzes stacijas nodrošinātais pārklājuma rādiuss ir 4 km). Atbilstoši Sabiedrisko pakalpojumu regulēšanas komisijas pārskatam "Elektronisko sakaru pakalpojumu kvalitātes pārskats par 2020. gadu[3]" mobilo sakaru tīklu nodrošinātie interneta piekļuves pakalpojumu ātrumi lielākajā vairumā gadījumu tiek nodrošināti diapazonā līdz 100 Mbit/s. Līdz ar to var uzskatīt, ka projekta ietekmes teritorijā mobilo sakaru tīkli pamatā nenodrošina VHCN atbilstošus savienojumus.</w:t>
      </w:r>
    </w:p>
    <w:p w14:paraId="05DAE725" w14:textId="77777777" w:rsidR="00B94ECC" w:rsidRDefault="00B94ECC"/>
    <w:p w14:paraId="39E22C2A" w14:textId="77777777" w:rsidR="00B94ECC" w:rsidRDefault="00000000">
      <w:r>
        <w:t>[1] "Par Latvijas Atveseļošanas un noturības mehānisma plānu." Pieejams šeit: https://likumi.lv/ta/id/322858-par-latvijas-atveselosanas-un-noturibas-mehanisma-planu</w:t>
      </w:r>
    </w:p>
    <w:p w14:paraId="34C52A2A" w14:textId="77777777" w:rsidR="00B94ECC" w:rsidRDefault="00000000">
      <w:r>
        <w:t>[2] "Guide to High-Speed Broadband Investment." Pieejama šeit: https://ec.europa.eu/regional_policy/en/information/publications/guides/2014/guide-to-high-speed-broadband-investment</w:t>
      </w:r>
    </w:p>
    <w:p w14:paraId="0AEF5E1C" w14:textId="77777777" w:rsidR="00B94ECC" w:rsidRDefault="00000000">
      <w:r>
        <w:t>[3] Sabiedrisko pakalpojumu regulēšanas komisijas "Elektronisko sakaru pakalpojumu kvalitātes pārskats par 2020. gadu". Pieejams šeit: https://www.sprk.gov.lv/sites/default/files/editor/ESPD/Faili/Parskati/KVALITATESPARSKATS2020.pdf  </w:t>
      </w:r>
    </w:p>
    <w:p w14:paraId="1BFA0B47" w14:textId="77777777" w:rsidR="00B94ECC" w:rsidRDefault="00B94ECC"/>
    <w:p w14:paraId="628F519F" w14:textId="77777777" w:rsidR="00B94ECC" w:rsidRDefault="00000000">
      <w:r>
        <w:t xml:space="preserve">Laikā no 2022. gada 29. marta līdz 2022. gada 25. aprīlim atbilstoši Komisijas paziņojuma projektam "Pamatnostādnes par valsts atbalstu platjoslas tīkliem" tika nodrošinātas sabiedriskās apspriešanas prasības, t.sk. sabiedriskajā apspriešanā tika aicinātas ieinteresētās personas izteikt komentārus par pasākumu un iesniegt pamatotu informāciju par to tīkliem, kuri atrodas vai kurus ticami plānots ierīkot mērķa teritorijā attiecīgajā laikposmā, publicējot informāciju Satiksmes ministrijas tīmekļa vietnē. Papildus par plānoto sabiedrisko apspriešanu un pasākumu 2022. gada 24. martā tika informācija sniegta Satiksmes ministrijas izveidotajā darba grupā valsts atbalsta programmu nosacījumu izstrādei, īstenošanai un uzraudzībai elektronisko sakaru tīklu, tostarp "pēdējās jūdzes" infrastruktūras attīstībai, kuru sastāvā ir arī </w:t>
      </w:r>
      <w:r>
        <w:lastRenderedPageBreak/>
        <w:t>nozares asociācijas. Sabiedriskās apspriešanas laikā neviens elektronisko sakaru  komersants nav sniedzis informāciju par saviem tīkliem un plāniem mērķteritorijās, lai izvērtētu iespēju tos iekļaut projekta tvērumā.</w:t>
      </w:r>
    </w:p>
    <w:p w14:paraId="2F3B2EC2" w14:textId="77777777" w:rsidR="00B94ECC" w:rsidRDefault="00000000">
      <w:r>
        <w:t>Papildus nepieciešamības gadījumā sabiedriskā apspriešana tiks veikta ne vēlāk kā vienu gadu pirms projekta uzsākšanas.</w:t>
      </w:r>
    </w:p>
    <w:p w14:paraId="0C7D94D5" w14:textId="77777777" w:rsidR="00B94ECC" w:rsidRDefault="00B94ECC"/>
    <w:p w14:paraId="48C36660" w14:textId="77777777" w:rsidR="00B94ECC" w:rsidRDefault="00000000">
      <w:r>
        <w:t>Vispārīgi programmas nosacījumi</w:t>
      </w:r>
    </w:p>
    <w:p w14:paraId="0B3B5728" w14:textId="77777777" w:rsidR="00B94ECC" w:rsidRDefault="00B94ECC"/>
    <w:p w14:paraId="7E8B4AAE" w14:textId="77777777" w:rsidR="00B94ECC" w:rsidRDefault="00000000">
      <w:r>
        <w:t>Atbalsta veids – grants.</w:t>
      </w:r>
    </w:p>
    <w:p w14:paraId="40BCFB68" w14:textId="77777777" w:rsidR="00B94ECC" w:rsidRDefault="00000000">
      <w:r>
        <w:t>Atbalsta sniedzējs – Satiksmes ministrija.</w:t>
      </w:r>
    </w:p>
    <w:p w14:paraId="2D05AAE9" w14:textId="77777777" w:rsidR="00B94ECC" w:rsidRDefault="00000000">
      <w:r>
        <w:t>Atbalsta saņēmējs: LVRTC.</w:t>
      </w:r>
    </w:p>
    <w:p w14:paraId="4D7A7639" w14:textId="77777777" w:rsidR="00B94ECC" w:rsidRDefault="00000000">
      <w:r>
        <w:t>2.4.1.1.1.i.investīcijas ietvaros sasniedzami rādītāji:</w:t>
      </w:r>
    </w:p>
    <w:p w14:paraId="6E1650C8" w14:textId="77777777" w:rsidR="00B94ECC" w:rsidRDefault="00000000">
      <w:r>
        <w:t>- tehnisko prasību pieņemšana infrastruktūrai, lai atbalstītu savienoto un automatizēto braukšanu autoceļa Via Baltica Latvijas teritorijā, līdz 2021. gada 30. decembrim (atskaites punkts);</w:t>
      </w:r>
    </w:p>
    <w:p w14:paraId="6925EDF5" w14:textId="77777777" w:rsidR="00B94ECC" w:rsidRDefault="00000000">
      <w:r>
        <w:t>- līdz 2025.gada 31. decembrim 100% optisko tīklu pieejamība gar autoceļu Via Baltica Latvijas posmā (mērķis).</w:t>
      </w:r>
    </w:p>
    <w:p w14:paraId="6F26C005" w14:textId="77777777" w:rsidR="00B94ECC" w:rsidRDefault="00000000">
      <w:r>
        <w:t>2.4.1.1.i. investīcijas īstenošanai pieejamais Atveseļošanas fonda finansējums ir 12 500 000 euro. </w:t>
      </w:r>
    </w:p>
    <w:p w14:paraId="3CA16EDC" w14:textId="77777777" w:rsidR="00B94ECC" w:rsidRDefault="00B94ECC"/>
    <w:p w14:paraId="1826CF42" w14:textId="77777777" w:rsidR="00B94ECC" w:rsidRDefault="00000000">
      <w:r>
        <w:t>Atbilstoši ANM plāna pielikumos ietvertai izmaksu pamatojošai informācijai, izmaksas tika aprēķinātas, balstoties uz šādiem pieņēmumiem:</w:t>
      </w:r>
    </w:p>
    <w:p w14:paraId="23E9C895" w14:textId="77777777" w:rsidR="00B94ECC" w:rsidRDefault="00000000">
      <w:r>
        <w:t>Projektā plānotās darbības:</w:t>
      </w:r>
    </w:p>
    <w:p w14:paraId="5AC0B90B" w14:textId="77777777" w:rsidR="00B94ECC" w:rsidRDefault="00000000">
      <w:r>
        <w:t>1) Optiskā tīkla pamattrases izbūve visā autoceļa Via Baltica garumā un mobilo sakaru torņu pieslēgšana pamattrasei:</w:t>
      </w:r>
    </w:p>
    <w:p w14:paraId="2E87CEB0" w14:textId="77777777" w:rsidR="00B94ECC" w:rsidRDefault="00000000">
      <w:r>
        <w:t>Kopējais plānotais optiskā tīkla izbūves garums: indikatīvi 247 km, no tā optiskā tīkla pamattrases plānotais garums ir ~204 km, optiskā tīkla pieslēgumi esošo mobilo sakaru mezglu punktiem ~43 km, kas atkarīgs no precīzas torņu skaita un atrašanās vietām;</w:t>
      </w:r>
    </w:p>
    <w:p w14:paraId="2B10FACC" w14:textId="77777777" w:rsidR="00B94ECC" w:rsidRDefault="00000000">
      <w:r>
        <w:t>Plānotās 1 km optiskā tīkla izbūves izmaksas: 34 530 EUR;</w:t>
      </w:r>
    </w:p>
    <w:p w14:paraId="45723B2D" w14:textId="77777777" w:rsidR="00B94ECC" w:rsidRDefault="00000000">
      <w:r>
        <w:t>Kopējās plānotās optiskā tīkla izmaksas: 247*34 530 = 8 528 910 EUR </w:t>
      </w:r>
    </w:p>
    <w:p w14:paraId="4A5509BC" w14:textId="77777777" w:rsidR="00B94ECC" w:rsidRDefault="00000000">
      <w:r>
        <w:t>Optiskā tīkla izbūves izmaksas noteiktas saskaņā ar LVRTC veikto cenu aptauju 2021.gada janvārī.</w:t>
      </w:r>
    </w:p>
    <w:p w14:paraId="3B6349B6" w14:textId="77777777" w:rsidR="00B94ECC" w:rsidRDefault="00000000">
      <w:r>
        <w:t>2) Jaunu sakaru torņu būvniecība ar energoapgādes līniju un optisko tīklu pieslēgumu vietās, kur ir interese no visiem mobilo sakaru komersantiem:</w:t>
      </w:r>
    </w:p>
    <w:p w14:paraId="6B0FB1D7" w14:textId="77777777" w:rsidR="00B94ECC" w:rsidRDefault="00000000">
      <w:r>
        <w:t>Plānotais izbūvējamo torņu skaits indikatīvi – līdz 15 torņiem. Viena torņa izmaksas (iekļaujot energoapgādes līniju pieslēgumu un zemes iegādi) – 204 693 EUR.</w:t>
      </w:r>
    </w:p>
    <w:p w14:paraId="5426866E" w14:textId="77777777" w:rsidR="00B94ECC" w:rsidRDefault="00000000">
      <w:r>
        <w:t>Kopējās plānotās torņu izmaksas: 15*204 692.81 = 3 070 392 EUR</w:t>
      </w:r>
    </w:p>
    <w:p w14:paraId="65001794" w14:textId="77777777" w:rsidR="00B94ECC" w:rsidRDefault="00000000">
      <w:r>
        <w:t>Torņa izmaksas ir noteiktas saskaņā ar LVRTC veikto cenu aptauju 2021. gada februārī.</w:t>
      </w:r>
    </w:p>
    <w:p w14:paraId="4F957F00" w14:textId="77777777" w:rsidR="00B94ECC" w:rsidRDefault="00000000">
      <w:r>
        <w:t xml:space="preserve">3) Papildus projekta īstenošanai ir nepieciešams finanšu administratīvais resurss 900 857 EUR. Projekta īstenošanai būs nepieciešamas vidēji divas līdz piecas cilvēkslodzes, atkarībā no projekta cikla. Paredzams, ka projekta plānošanas un </w:t>
      </w:r>
      <w:r>
        <w:lastRenderedPageBreak/>
        <w:t>noslēguma fāzē būs nepieciešams mazāk cilvēkresursu, savukārt aktīvajā projekta realizācijas fāzē iesaistīto resursu daudzums būs lielāks.</w:t>
      </w:r>
    </w:p>
    <w:p w14:paraId="353614F8" w14:textId="77777777" w:rsidR="00B94ECC" w:rsidRDefault="00000000">
      <w:r>
        <w:t>Administratīvās izmaksas ir būtiskas projekta īstenošanā un plānotas, lai nodrošinātu veiksmīgu projekta vadību un administrēšanu. Projekta vadības nodrošināšanai tiks piesaistīti šādi LVRTC personāla resursi:</w:t>
      </w:r>
    </w:p>
    <w:p w14:paraId="76CF2C22" w14:textId="77777777" w:rsidR="00B94ECC" w:rsidRDefault="00000000">
      <w:r>
        <w:t>- Projektu vadītājs/-i un projektu asistents – projekta vadības un īstenošanas procesu nodrošināšana;</w:t>
      </w:r>
    </w:p>
    <w:p w14:paraId="04DCFD7B" w14:textId="77777777" w:rsidR="00B94ECC" w:rsidRDefault="00000000">
      <w:r>
        <w:t>- Elektronisko sakaru tīklu un sakaru torņu eksperti – optiskā tīkla un sakaru torņu infrastruktūras projektēšanas un būvniecības procesa vadības un koordinēšanas nodrošināšana, kontroles veikšana par optiskā tīkla un sakaru torņu infrastruktūras projektēšanas un būvniecības darbu veicēja darba kvalitāti;</w:t>
      </w:r>
    </w:p>
    <w:p w14:paraId="2CF5052B" w14:textId="77777777" w:rsidR="00B94ECC" w:rsidRDefault="00000000">
      <w:r>
        <w:t>- Grāmatvedis – projekta atsevišķās grāmatvedības uzskaites nodrošināšana, maksājumu pārbaude un maksājumu veikšana;</w:t>
      </w:r>
    </w:p>
    <w:p w14:paraId="4ED3FFE9" w14:textId="77777777" w:rsidR="00B94ECC" w:rsidRDefault="00000000">
      <w:r>
        <w:t>- Finanšu analītiķis – projekta finanšu atskaišu sagatavošana, piekļuves tarifu projekta un tā aprēķināšanas metodikas sagatavošana;</w:t>
      </w:r>
    </w:p>
    <w:p w14:paraId="360D7DD0" w14:textId="77777777" w:rsidR="00B94ECC" w:rsidRDefault="00000000">
      <w:r>
        <w:t>- Jurists – līgumu ar piegādātājiem sagatavošana, tiesisku jautājumu risināšana.</w:t>
      </w:r>
    </w:p>
    <w:p w14:paraId="3EA06B2E" w14:textId="77777777" w:rsidR="00B94ECC" w:rsidRDefault="00000000">
      <w:r>
        <w:t>- Iepirkumu speciālists – iepirkumu procedūru organizēšanas nodrošināšana.</w:t>
      </w:r>
    </w:p>
    <w:p w14:paraId="2B3C9CA7" w14:textId="77777777" w:rsidR="00B94ECC" w:rsidRDefault="00000000">
      <w:r>
        <w:t>Nepieciešamības gadījumā var tikt piesaistīti arī citi speciālisti (t.sk. ārpakalpojums, ja LVRTC nav atbilstošas kompetences vai cilvēkresursu) pēc nepieciešamības.</w:t>
      </w:r>
    </w:p>
    <w:p w14:paraId="4F527D72" w14:textId="77777777" w:rsidR="00B94ECC" w:rsidRDefault="00000000">
      <w:r>
        <w:t>4) Kopējās plānotās projekta izmaksas: 8 528 751 + 3 070 392 + 900 857 = 12 500 000 EUR (izmaksas un to sadalījums var mainīties atkarībā no tirgus situācijas un infrastruktūras tehniskā risinājuma).</w:t>
      </w:r>
    </w:p>
    <w:p w14:paraId="2AA362E5" w14:textId="77777777" w:rsidR="00B94ECC" w:rsidRDefault="00B94ECC"/>
    <w:p w14:paraId="5915B4EB" w14:textId="77777777" w:rsidR="00B94ECC" w:rsidRDefault="00000000">
      <w:r>
        <w:t>Atbalstāmās darbības</w:t>
      </w:r>
    </w:p>
    <w:p w14:paraId="30CA9162" w14:textId="77777777" w:rsidR="00B94ECC" w:rsidRDefault="00000000">
      <w:r>
        <w:t>2.4.1.1.i. investīcijas atbalstāmās darbības ir:</w:t>
      </w:r>
    </w:p>
    <w:p w14:paraId="663839A9" w14:textId="77777777" w:rsidR="00B94ECC" w:rsidRDefault="00000000">
      <w:r>
        <w:t> - Optiskā tīkla pamattrases (atvilces maršrutēšanas tīkla) izbūve visā autoceļa Via Baltica garumā Latvijā un  mobilo sakaru mezglu punktu pieslēgšana pamattrasei;</w:t>
      </w:r>
    </w:p>
    <w:p w14:paraId="1608F92A" w14:textId="77777777" w:rsidR="00B94ECC" w:rsidRDefault="00000000">
      <w:r>
        <w:t> - Jaunu sakaru torņu būvniecība ar pasīvās infrastruktūras pieslēgumu izveidi (t.sk. pasīvās infrastruktūras darbības un piekļuves monitoringa infrastruktūra);</w:t>
      </w:r>
    </w:p>
    <w:p w14:paraId="714B81E4" w14:textId="77777777" w:rsidR="00B94ECC" w:rsidRDefault="00000000">
      <w:r>
        <w:t>- Projekta vadība un optiskā tīkla un sakaru torņu infrastruktūras (t.sk. energoapgādes tīkla) projektēšanas un būvniecības procesa vadības un kontroles nodrošināšana.</w:t>
      </w:r>
    </w:p>
    <w:p w14:paraId="78C30C86" w14:textId="77777777" w:rsidR="00B94ECC" w:rsidRDefault="00B94ECC"/>
    <w:p w14:paraId="6DC464E4" w14:textId="77777777" w:rsidR="00B94ECC" w:rsidRDefault="00000000">
      <w:r>
        <w:t>2.4.1.1.i. investīcijas attiecināmās izmaksas ir:</w:t>
      </w:r>
    </w:p>
    <w:p w14:paraId="225F748B" w14:textId="77777777" w:rsidR="00B94ECC" w:rsidRDefault="00000000">
      <w:r>
        <w:t>- pasīvās infrastruktūras būvniecības izmaksas;</w:t>
      </w:r>
    </w:p>
    <w:p w14:paraId="4306B9C2" w14:textId="77777777" w:rsidR="00B94ECC" w:rsidRDefault="00000000">
      <w:r>
        <w:t>- projektēšanas izmaksas;</w:t>
      </w:r>
    </w:p>
    <w:p w14:paraId="74112954" w14:textId="77777777" w:rsidR="00B94ECC" w:rsidRDefault="00000000">
      <w:r>
        <w:t>- autoruzraudzības izmaksas;</w:t>
      </w:r>
    </w:p>
    <w:p w14:paraId="516B8442" w14:textId="77777777" w:rsidR="00B94ECC" w:rsidRDefault="00000000">
      <w:r>
        <w:t>- ekspertīžu un izpētes izmaksas;</w:t>
      </w:r>
    </w:p>
    <w:p w14:paraId="24BDC4D9" w14:textId="77777777" w:rsidR="00B94ECC" w:rsidRDefault="00000000">
      <w:r>
        <w:t>- būvmateriālu un būvdarbu izmaksas;</w:t>
      </w:r>
    </w:p>
    <w:p w14:paraId="1F358FC0" w14:textId="77777777" w:rsidR="00B94ECC" w:rsidRDefault="00000000">
      <w:r>
        <w:t>- elektroapgādes sadales sistēmas operatora pieslēguma izveides, t.sk. ierīkošanas būvprojekta izstrādes, izmaksas; </w:t>
      </w:r>
    </w:p>
    <w:p w14:paraId="64D88733" w14:textId="77777777" w:rsidR="00B94ECC" w:rsidRDefault="00000000">
      <w:r>
        <w:t>- sakaru torņu un ar to saistītās infrastruktūras izveides izmaksas;</w:t>
      </w:r>
    </w:p>
    <w:p w14:paraId="61C7902F" w14:textId="77777777" w:rsidR="00B94ECC" w:rsidRDefault="00000000">
      <w:r>
        <w:t>- būvdarbu uzraudzības izmaksas;</w:t>
      </w:r>
    </w:p>
    <w:p w14:paraId="3FF3410D" w14:textId="77777777" w:rsidR="00B94ECC" w:rsidRDefault="00000000">
      <w:r>
        <w:lastRenderedPageBreak/>
        <w:t>- pasīvās infrastruktūras testēšanas izmaksas, tostarp testēšanas dokumentācijas izstrādes izmaksas;</w:t>
      </w:r>
    </w:p>
    <w:p w14:paraId="721371BA" w14:textId="77777777" w:rsidR="00B94ECC" w:rsidRDefault="00000000">
      <w:r>
        <w:t>- pasīvās infrastruktūras darbības un piekļuves kontroles iekārtu iegādes un uzstādīšanas izmaksas;</w:t>
      </w:r>
    </w:p>
    <w:p w14:paraId="6EFEDCE3" w14:textId="77777777" w:rsidR="00B94ECC" w:rsidRDefault="00000000">
      <w:r>
        <w:t>- pasīvās infrastruktūras būvniecībai nepieciešamo zemes gabalu iegāde un ar to saistītās izmaksas;</w:t>
      </w:r>
    </w:p>
    <w:p w14:paraId="426CD518" w14:textId="77777777" w:rsidR="00B94ECC" w:rsidRDefault="00000000">
      <w:r>
        <w:t>- projekta vadības un īstenošanas personāla izmaksas.</w:t>
      </w:r>
    </w:p>
    <w:p w14:paraId="6437D175" w14:textId="77777777" w:rsidR="00B94ECC" w:rsidRDefault="00000000">
      <w:pPr>
        <w:spacing w:before="90" w:after="90"/>
      </w:pPr>
      <w:r>
        <w:rPr>
          <w:b/>
        </w:rPr>
        <w:t>Vai ir izvērtēti alternatīvie risinājumi?</w:t>
      </w:r>
    </w:p>
    <w:p w14:paraId="4C6B6A3E" w14:textId="77777777" w:rsidR="00B94ECC" w:rsidRDefault="00000000">
      <w:r>
        <w:t>Jā</w:t>
      </w:r>
    </w:p>
    <w:p w14:paraId="4FD7A636" w14:textId="77777777" w:rsidR="00B94ECC" w:rsidRDefault="00000000">
      <w:pPr>
        <w:spacing w:before="90" w:after="90"/>
      </w:pPr>
      <w:r>
        <w:rPr>
          <w:b/>
        </w:rPr>
        <w:t>Apraksts</w:t>
      </w:r>
    </w:p>
    <w:p w14:paraId="1F104FB8" w14:textId="77777777" w:rsidR="00B94ECC" w:rsidRDefault="00000000">
      <w:r>
        <w:t>2.4.1.1.i. investīcijas ieviešanas risinājums ir atbilstošs ar Ministru kabineta 2021. gada 11. novembra rīkojumu Nr. 826 apstiprinātā Elektronisko sakaru nozares attīstības plānu 2021.-2027. gadam 1. rīcības virziena "Savienojamības paziņojumam atbilstošas platjoslas elektronisko sakaru infrastruktūras attīstīšana" 1.1. pasākumam – 5G atbalstošās infrastruktūras izbūve Via Baltica koridorā, kas pamatojas uz 2020. gadā pēc Satiksmes ministrijas pasūtījuma veiktā pētījuma "Pētījums Eiropas Savienības fondu 2021.-2027. gada plānošanas perioda ieguldījumu priekšnosacījumu izpildei" rezultātiem. (Pieejams šeit: https://www.sam.gov.lv/lv/petijumi)</w:t>
      </w:r>
    </w:p>
    <w:p w14:paraId="4FCF011D" w14:textId="77777777" w:rsidR="00B94ECC" w:rsidRDefault="00000000">
      <w:pPr>
        <w:spacing w:before="90" w:after="90"/>
      </w:pPr>
      <w:r>
        <w:rPr>
          <w:b/>
        </w:rPr>
        <w:t>Vai ir izvērtēts prasību un izmaksu samērīgums pret ieguvumiem?</w:t>
      </w:r>
    </w:p>
    <w:p w14:paraId="536A8303" w14:textId="77777777" w:rsidR="00B94ECC" w:rsidRDefault="00000000">
      <w:r>
        <w:t>Jā</w:t>
      </w:r>
    </w:p>
    <w:p w14:paraId="3830DCE3" w14:textId="77777777" w:rsidR="00B94ECC" w:rsidRDefault="00000000">
      <w:pPr>
        <w:spacing w:before="90" w:after="90"/>
      </w:pPr>
      <w:r>
        <w:rPr>
          <w:b/>
        </w:rPr>
        <w:t>Apraksts</w:t>
      </w:r>
    </w:p>
    <w:p w14:paraId="4596BF4A" w14:textId="77777777" w:rsidR="00B94ECC" w:rsidRDefault="00000000">
      <w:r>
        <w:t>"Pētījums Eiropas Savienības fondu 2021.-2027. gada plānošanas perioda ieguldījumu priekšnosacījumu izpildei" (Pieejams šeit: https://www.sam.gov.lv/lv/petijumi) </w:t>
      </w:r>
    </w:p>
    <w:p w14:paraId="43355705" w14:textId="77777777" w:rsidR="00B94ECC" w:rsidRDefault="00000000">
      <w:pPr>
        <w:spacing w:before="270" w:after="180"/>
      </w:pPr>
      <w:r>
        <w:rPr>
          <w:b/>
          <w:sz w:val="30"/>
        </w:rPr>
        <w:t>1.4. Izvērtējumi/pētījumi, kas pamato TA nepieciešamību</w:t>
      </w:r>
    </w:p>
    <w:p w14:paraId="70582C30" w14:textId="77777777" w:rsidR="00B94ECC" w:rsidRDefault="00000000">
      <w:pPr>
        <w:spacing w:before="270" w:after="180"/>
      </w:pPr>
      <w:r>
        <w:rPr>
          <w:b/>
          <w:sz w:val="30"/>
        </w:rPr>
        <w:t>1.5. Pēcpārbaudes (ex-post) izvērtējums</w:t>
      </w:r>
    </w:p>
    <w:p w14:paraId="01A41152" w14:textId="77777777" w:rsidR="00B94ECC" w:rsidRDefault="00000000">
      <w:pPr>
        <w:spacing w:before="90" w:after="90"/>
      </w:pPr>
      <w:r>
        <w:rPr>
          <w:b/>
        </w:rPr>
        <w:t>Vai tiks veikts?</w:t>
      </w:r>
    </w:p>
    <w:p w14:paraId="0E392F37" w14:textId="77777777" w:rsidR="00B94ECC" w:rsidRDefault="00000000">
      <w:r>
        <w:t>Nē</w:t>
      </w:r>
    </w:p>
    <w:p w14:paraId="42D4FBD7" w14:textId="77777777" w:rsidR="00B94ECC" w:rsidRDefault="00000000">
      <w:pPr>
        <w:spacing w:before="270" w:after="180"/>
      </w:pPr>
      <w:r>
        <w:rPr>
          <w:b/>
          <w:sz w:val="30"/>
        </w:rPr>
        <w:t>1.6. Cita informācija</w:t>
      </w:r>
    </w:p>
    <w:p w14:paraId="7FCE488C" w14:textId="77777777" w:rsidR="00B94ECC" w:rsidRDefault="00000000">
      <w:r>
        <w:t>-</w:t>
      </w:r>
    </w:p>
    <w:p w14:paraId="27C21880" w14:textId="77777777" w:rsidR="00B94ECC" w:rsidRDefault="00000000">
      <w:pPr>
        <w:spacing w:before="180"/>
      </w:pPr>
      <w:r>
        <w:rPr>
          <w:b/>
          <w:sz w:val="32"/>
        </w:rPr>
        <w:t>2. Tiesību akta projekta ietekmējamās sabiedrības grupas, ietekme uz tautsaimniecības attīstību un administratīvo slogu</w:t>
      </w:r>
    </w:p>
    <w:p w14:paraId="5C32A0DE" w14:textId="77777777" w:rsidR="00B94ECC" w:rsidRDefault="00000000">
      <w:pPr>
        <w:spacing w:before="90" w:after="90"/>
      </w:pPr>
      <w:r>
        <w:rPr>
          <w:b/>
        </w:rPr>
        <w:t>Vai projekts skar šo jomu?</w:t>
      </w:r>
    </w:p>
    <w:p w14:paraId="1D525199" w14:textId="77777777" w:rsidR="00B94ECC" w:rsidRDefault="00000000">
      <w:r>
        <w:t>Nē</w:t>
      </w:r>
    </w:p>
    <w:p w14:paraId="7A11121A" w14:textId="77777777" w:rsidR="00B94ECC" w:rsidRDefault="00000000">
      <w:pPr>
        <w:spacing w:before="180"/>
      </w:pPr>
      <w:r>
        <w:rPr>
          <w:b/>
          <w:sz w:val="32"/>
        </w:rPr>
        <w:lastRenderedPageBreak/>
        <w:t>3. Tiesību akta projekta ietekme uz valsts budžetu un pašvaldību budžetiem</w:t>
      </w:r>
    </w:p>
    <w:p w14:paraId="7BF06022" w14:textId="77777777" w:rsidR="00B94ECC" w:rsidRDefault="00000000">
      <w:pPr>
        <w:spacing w:before="90" w:after="90"/>
      </w:pPr>
      <w:r>
        <w:rPr>
          <w:b/>
        </w:rPr>
        <w:t>Vai projekts skar šo jomu?</w:t>
      </w:r>
    </w:p>
    <w:p w14:paraId="4FA4FFBF" w14:textId="77777777" w:rsidR="00B94ECC" w:rsidRDefault="00000000">
      <w:r>
        <w:t>Jā</w:t>
      </w:r>
    </w:p>
    <w:p w14:paraId="07F424EC" w14:textId="77777777" w:rsidR="00B94ECC" w:rsidRDefault="00B94ECC"/>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206"/>
        <w:gridCol w:w="1206"/>
        <w:gridCol w:w="1205"/>
        <w:gridCol w:w="1205"/>
        <w:gridCol w:w="1205"/>
        <w:gridCol w:w="1205"/>
        <w:gridCol w:w="1205"/>
        <w:gridCol w:w="1205"/>
      </w:tblGrid>
      <w:tr w:rsidR="00B94ECC" w14:paraId="6B1C46DA" w14:textId="77777777">
        <w:tc>
          <w:tcPr>
            <w:tcW w:w="1205" w:type="dxa"/>
            <w:vMerge w:val="restart"/>
            <w:shd w:val="clear" w:color="auto" w:fill="FFFFFF"/>
            <w:noWrap/>
            <w:tcMar>
              <w:top w:w="75" w:type="dxa"/>
              <w:left w:w="75" w:type="dxa"/>
              <w:bottom w:w="75" w:type="dxa"/>
              <w:right w:w="75" w:type="dxa"/>
            </w:tcMar>
            <w:vAlign w:val="bottom"/>
          </w:tcPr>
          <w:p w14:paraId="3C391FBE" w14:textId="77777777" w:rsidR="00B94ECC" w:rsidRDefault="00000000">
            <w:pPr>
              <w:jc w:val="left"/>
            </w:pPr>
            <w:r>
              <w:rPr>
                <w:b/>
                <w:sz w:val="24"/>
              </w:rPr>
              <w:t>Rādītājs</w:t>
            </w:r>
          </w:p>
        </w:tc>
        <w:tc>
          <w:tcPr>
            <w:tcW w:w="2410" w:type="dxa"/>
            <w:gridSpan w:val="2"/>
            <w:vMerge w:val="restart"/>
            <w:shd w:val="clear" w:color="auto" w:fill="FFFFFF"/>
            <w:noWrap/>
            <w:tcMar>
              <w:top w:w="75" w:type="dxa"/>
              <w:left w:w="75" w:type="dxa"/>
              <w:bottom w:w="75" w:type="dxa"/>
              <w:right w:w="75" w:type="dxa"/>
            </w:tcMar>
            <w:vAlign w:val="center"/>
          </w:tcPr>
          <w:p w14:paraId="768383BA" w14:textId="77777777" w:rsidR="00B94ECC" w:rsidRDefault="00000000">
            <w:pPr>
              <w:jc w:val="center"/>
            </w:pPr>
            <w:r>
              <w:rPr>
                <w:b/>
                <w:sz w:val="24"/>
              </w:rPr>
              <w:t>2022</w:t>
            </w:r>
          </w:p>
        </w:tc>
        <w:tc>
          <w:tcPr>
            <w:tcW w:w="6025" w:type="dxa"/>
            <w:gridSpan w:val="5"/>
            <w:shd w:val="clear" w:color="auto" w:fill="FFFFFF"/>
            <w:noWrap/>
            <w:tcMar>
              <w:top w:w="75" w:type="dxa"/>
              <w:left w:w="75" w:type="dxa"/>
              <w:bottom w:w="75" w:type="dxa"/>
              <w:right w:w="75" w:type="dxa"/>
            </w:tcMar>
            <w:vAlign w:val="center"/>
          </w:tcPr>
          <w:p w14:paraId="2E617041" w14:textId="77777777" w:rsidR="00B94ECC" w:rsidRDefault="00000000">
            <w:pPr>
              <w:jc w:val="center"/>
            </w:pPr>
            <w:r>
              <w:rPr>
                <w:b/>
                <w:sz w:val="24"/>
              </w:rPr>
              <w:t>Turpmākie trīs gadi (</w:t>
            </w:r>
            <w:r>
              <w:rPr>
                <w:b/>
                <w:i/>
                <w:sz w:val="24"/>
              </w:rPr>
              <w:t>euro</w:t>
            </w:r>
            <w:r>
              <w:rPr>
                <w:b/>
                <w:sz w:val="24"/>
              </w:rPr>
              <w:t>)</w:t>
            </w:r>
          </w:p>
        </w:tc>
      </w:tr>
      <w:tr w:rsidR="00B94ECC" w14:paraId="3C10C3DC" w14:textId="77777777">
        <w:tc>
          <w:tcPr>
            <w:tcW w:w="1205" w:type="dxa"/>
            <w:vMerge/>
            <w:shd w:val="clear" w:color="auto" w:fill="FFFFFF"/>
            <w:noWrap/>
            <w:tcMar>
              <w:top w:w="75" w:type="dxa"/>
              <w:left w:w="75" w:type="dxa"/>
              <w:bottom w:w="75" w:type="dxa"/>
              <w:right w:w="75" w:type="dxa"/>
            </w:tcMar>
            <w:vAlign w:val="center"/>
          </w:tcPr>
          <w:p w14:paraId="36D6FFD9" w14:textId="77777777" w:rsidR="00B94ECC" w:rsidRDefault="00B94ECC"/>
        </w:tc>
        <w:tc>
          <w:tcPr>
            <w:tcW w:w="2410" w:type="dxa"/>
            <w:gridSpan w:val="2"/>
            <w:vMerge/>
            <w:shd w:val="clear" w:color="auto" w:fill="FFFFFF"/>
            <w:noWrap/>
            <w:tcMar>
              <w:top w:w="75" w:type="dxa"/>
              <w:left w:w="75" w:type="dxa"/>
              <w:bottom w:w="75" w:type="dxa"/>
              <w:right w:w="75" w:type="dxa"/>
            </w:tcMar>
            <w:vAlign w:val="center"/>
          </w:tcPr>
          <w:p w14:paraId="7121FBF9" w14:textId="77777777" w:rsidR="00B94ECC" w:rsidRDefault="00B94ECC"/>
        </w:tc>
        <w:tc>
          <w:tcPr>
            <w:tcW w:w="2410" w:type="dxa"/>
            <w:gridSpan w:val="2"/>
            <w:shd w:val="clear" w:color="auto" w:fill="FFFFFF"/>
            <w:noWrap/>
            <w:tcMar>
              <w:top w:w="75" w:type="dxa"/>
              <w:left w:w="75" w:type="dxa"/>
              <w:bottom w:w="75" w:type="dxa"/>
              <w:right w:w="75" w:type="dxa"/>
            </w:tcMar>
            <w:vAlign w:val="center"/>
          </w:tcPr>
          <w:p w14:paraId="3FCC7EFC" w14:textId="77777777" w:rsidR="00B94ECC" w:rsidRDefault="00000000">
            <w:pPr>
              <w:jc w:val="center"/>
            </w:pPr>
            <w:r>
              <w:rPr>
                <w:b/>
                <w:sz w:val="24"/>
              </w:rPr>
              <w:t>2023</w:t>
            </w:r>
          </w:p>
        </w:tc>
        <w:tc>
          <w:tcPr>
            <w:tcW w:w="2410" w:type="dxa"/>
            <w:gridSpan w:val="2"/>
            <w:shd w:val="clear" w:color="auto" w:fill="FFFFFF"/>
            <w:noWrap/>
            <w:tcMar>
              <w:top w:w="75" w:type="dxa"/>
              <w:left w:w="75" w:type="dxa"/>
              <w:bottom w:w="75" w:type="dxa"/>
              <w:right w:w="75" w:type="dxa"/>
            </w:tcMar>
            <w:vAlign w:val="center"/>
          </w:tcPr>
          <w:p w14:paraId="23306962" w14:textId="77777777" w:rsidR="00B94ECC" w:rsidRDefault="00000000">
            <w:pPr>
              <w:jc w:val="center"/>
            </w:pPr>
            <w:r>
              <w:rPr>
                <w:b/>
                <w:sz w:val="24"/>
              </w:rPr>
              <w:t>2024</w:t>
            </w:r>
          </w:p>
        </w:tc>
        <w:tc>
          <w:tcPr>
            <w:tcW w:w="1205" w:type="dxa"/>
            <w:shd w:val="clear" w:color="auto" w:fill="FFFFFF"/>
            <w:noWrap/>
            <w:tcMar>
              <w:top w:w="75" w:type="dxa"/>
              <w:left w:w="75" w:type="dxa"/>
              <w:bottom w:w="75" w:type="dxa"/>
              <w:right w:w="75" w:type="dxa"/>
            </w:tcMar>
            <w:vAlign w:val="center"/>
          </w:tcPr>
          <w:p w14:paraId="1347944B" w14:textId="77777777" w:rsidR="00B94ECC" w:rsidRDefault="00000000">
            <w:pPr>
              <w:jc w:val="center"/>
            </w:pPr>
            <w:r>
              <w:rPr>
                <w:b/>
                <w:sz w:val="24"/>
              </w:rPr>
              <w:t>2025</w:t>
            </w:r>
          </w:p>
        </w:tc>
      </w:tr>
      <w:tr w:rsidR="00B94ECC" w14:paraId="38B6C30B" w14:textId="77777777">
        <w:tc>
          <w:tcPr>
            <w:tcW w:w="1205" w:type="dxa"/>
            <w:vMerge/>
            <w:shd w:val="clear" w:color="auto" w:fill="FFFFFF"/>
            <w:noWrap/>
            <w:tcMar>
              <w:top w:w="75" w:type="dxa"/>
              <w:left w:w="75" w:type="dxa"/>
              <w:bottom w:w="75" w:type="dxa"/>
              <w:right w:w="75" w:type="dxa"/>
            </w:tcMar>
            <w:vAlign w:val="center"/>
          </w:tcPr>
          <w:p w14:paraId="6A3694C1" w14:textId="77777777" w:rsidR="00B94ECC" w:rsidRDefault="00B94ECC"/>
        </w:tc>
        <w:tc>
          <w:tcPr>
            <w:tcW w:w="1205" w:type="dxa"/>
            <w:shd w:val="clear" w:color="auto" w:fill="FFFFFF"/>
            <w:noWrap/>
            <w:tcMar>
              <w:top w:w="75" w:type="dxa"/>
              <w:left w:w="75" w:type="dxa"/>
              <w:bottom w:w="75" w:type="dxa"/>
              <w:right w:w="75" w:type="dxa"/>
            </w:tcMar>
            <w:vAlign w:val="center"/>
          </w:tcPr>
          <w:p w14:paraId="4AF5950B" w14:textId="77777777" w:rsidR="00B94ECC" w:rsidRDefault="00000000">
            <w:pPr>
              <w:jc w:val="left"/>
            </w:pPr>
            <w:r>
              <w:rPr>
                <w:b/>
                <w:sz w:val="24"/>
              </w:rPr>
              <w:t>saskaņā ar valsts budžetu kārtējam gadam</w:t>
            </w:r>
          </w:p>
        </w:tc>
        <w:tc>
          <w:tcPr>
            <w:tcW w:w="1205" w:type="dxa"/>
            <w:shd w:val="clear" w:color="auto" w:fill="FFFFFF"/>
            <w:noWrap/>
            <w:tcMar>
              <w:top w:w="75" w:type="dxa"/>
              <w:left w:w="75" w:type="dxa"/>
              <w:bottom w:w="75" w:type="dxa"/>
              <w:right w:w="75" w:type="dxa"/>
            </w:tcMar>
            <w:vAlign w:val="center"/>
          </w:tcPr>
          <w:p w14:paraId="4A63942C" w14:textId="77777777" w:rsidR="00B94ECC" w:rsidRDefault="00000000">
            <w:pPr>
              <w:jc w:val="left"/>
            </w:pPr>
            <w:r>
              <w:rPr>
                <w:b/>
                <w:sz w:val="24"/>
              </w:rPr>
              <w:t>izmaiņas kārtējā gadā, salīdzinot ar valsts budžetu kārtējam gadam</w:t>
            </w:r>
          </w:p>
        </w:tc>
        <w:tc>
          <w:tcPr>
            <w:tcW w:w="1205" w:type="dxa"/>
            <w:shd w:val="clear" w:color="auto" w:fill="FFFFFF"/>
            <w:noWrap/>
            <w:tcMar>
              <w:top w:w="75" w:type="dxa"/>
              <w:left w:w="75" w:type="dxa"/>
              <w:bottom w:w="75" w:type="dxa"/>
              <w:right w:w="75" w:type="dxa"/>
            </w:tcMar>
            <w:vAlign w:val="center"/>
          </w:tcPr>
          <w:p w14:paraId="69383945" w14:textId="77777777" w:rsidR="00B94ECC" w:rsidRDefault="00000000">
            <w:pPr>
              <w:jc w:val="left"/>
            </w:pPr>
            <w:r>
              <w:rPr>
                <w:b/>
                <w:sz w:val="24"/>
              </w:rPr>
              <w:t>saskaņā ar vidēja termiņa budžeta ietvaru</w:t>
            </w:r>
          </w:p>
        </w:tc>
        <w:tc>
          <w:tcPr>
            <w:tcW w:w="1205" w:type="dxa"/>
            <w:shd w:val="clear" w:color="auto" w:fill="FFFFFF"/>
            <w:noWrap/>
            <w:tcMar>
              <w:top w:w="75" w:type="dxa"/>
              <w:left w:w="75" w:type="dxa"/>
              <w:bottom w:w="75" w:type="dxa"/>
              <w:right w:w="75" w:type="dxa"/>
            </w:tcMar>
            <w:vAlign w:val="center"/>
          </w:tcPr>
          <w:p w14:paraId="2CF9EB60" w14:textId="77777777" w:rsidR="00B94ECC" w:rsidRDefault="00000000">
            <w:pPr>
              <w:jc w:val="left"/>
            </w:pPr>
            <w:r>
              <w:rPr>
                <w:b/>
                <w:sz w:val="24"/>
              </w:rPr>
              <w:t>izmaiņas, salīdzinot ar vidēja termiņa budžeta ietvaru</w:t>
            </w:r>
          </w:p>
        </w:tc>
        <w:tc>
          <w:tcPr>
            <w:tcW w:w="1205" w:type="dxa"/>
            <w:shd w:val="clear" w:color="auto" w:fill="FFFFFF"/>
            <w:noWrap/>
            <w:tcMar>
              <w:top w:w="75" w:type="dxa"/>
              <w:left w:w="75" w:type="dxa"/>
              <w:bottom w:w="75" w:type="dxa"/>
              <w:right w:w="75" w:type="dxa"/>
            </w:tcMar>
            <w:vAlign w:val="center"/>
          </w:tcPr>
          <w:p w14:paraId="0AC79D84" w14:textId="77777777" w:rsidR="00B94ECC" w:rsidRDefault="00000000">
            <w:pPr>
              <w:jc w:val="left"/>
            </w:pPr>
            <w:r>
              <w:rPr>
                <w:b/>
                <w:sz w:val="24"/>
              </w:rPr>
              <w:t>saskaņā ar vidēja termiņa budžeta ietvaru</w:t>
            </w:r>
          </w:p>
        </w:tc>
        <w:tc>
          <w:tcPr>
            <w:tcW w:w="1205" w:type="dxa"/>
            <w:shd w:val="clear" w:color="auto" w:fill="FFFFFF"/>
            <w:noWrap/>
            <w:tcMar>
              <w:top w:w="75" w:type="dxa"/>
              <w:left w:w="75" w:type="dxa"/>
              <w:bottom w:w="75" w:type="dxa"/>
              <w:right w:w="75" w:type="dxa"/>
            </w:tcMar>
            <w:vAlign w:val="center"/>
          </w:tcPr>
          <w:p w14:paraId="26F28A0D" w14:textId="77777777" w:rsidR="00B94ECC" w:rsidRDefault="00000000">
            <w:pPr>
              <w:jc w:val="left"/>
            </w:pPr>
            <w:r>
              <w:rPr>
                <w:b/>
                <w:sz w:val="24"/>
              </w:rPr>
              <w:t>izmaiņas, salīdzinot ar vidēja termiņa budžeta ietvaru</w:t>
            </w:r>
          </w:p>
        </w:tc>
        <w:tc>
          <w:tcPr>
            <w:tcW w:w="1205" w:type="dxa"/>
            <w:shd w:val="clear" w:color="auto" w:fill="FFFFFF"/>
            <w:noWrap/>
            <w:tcMar>
              <w:top w:w="75" w:type="dxa"/>
              <w:left w:w="75" w:type="dxa"/>
              <w:bottom w:w="75" w:type="dxa"/>
              <w:right w:w="75" w:type="dxa"/>
            </w:tcMar>
            <w:vAlign w:val="center"/>
          </w:tcPr>
          <w:p w14:paraId="41A6D7EF" w14:textId="77777777" w:rsidR="00B94ECC" w:rsidRDefault="00000000">
            <w:pPr>
              <w:jc w:val="left"/>
            </w:pPr>
            <w:r>
              <w:rPr>
                <w:b/>
                <w:sz w:val="24"/>
              </w:rPr>
              <w:t>izmaiņas, salīdzinot ar vidēja termiņa budžeta ietvaru</w:t>
            </w:r>
          </w:p>
        </w:tc>
      </w:tr>
      <w:tr w:rsidR="00B94ECC" w14:paraId="157AD40C" w14:textId="77777777">
        <w:tc>
          <w:tcPr>
            <w:tcW w:w="1205" w:type="dxa"/>
            <w:shd w:val="clear" w:color="auto" w:fill="FFFFFF"/>
            <w:noWrap/>
            <w:tcMar>
              <w:top w:w="75" w:type="dxa"/>
              <w:left w:w="75" w:type="dxa"/>
              <w:bottom w:w="75" w:type="dxa"/>
              <w:right w:w="75" w:type="dxa"/>
            </w:tcMar>
            <w:vAlign w:val="center"/>
          </w:tcPr>
          <w:p w14:paraId="566540F4" w14:textId="77777777" w:rsidR="00B94ECC" w:rsidRDefault="00000000">
            <w:r>
              <w:rPr>
                <w:b/>
                <w:sz w:val="24"/>
              </w:rPr>
              <w:t>1</w:t>
            </w:r>
          </w:p>
        </w:tc>
        <w:tc>
          <w:tcPr>
            <w:tcW w:w="1205" w:type="dxa"/>
            <w:shd w:val="clear" w:color="auto" w:fill="FFFFFF"/>
            <w:noWrap/>
            <w:tcMar>
              <w:top w:w="75" w:type="dxa"/>
              <w:left w:w="75" w:type="dxa"/>
              <w:bottom w:w="75" w:type="dxa"/>
              <w:right w:w="75" w:type="dxa"/>
            </w:tcMar>
            <w:vAlign w:val="center"/>
          </w:tcPr>
          <w:p w14:paraId="0579C72E" w14:textId="77777777" w:rsidR="00B94ECC" w:rsidRDefault="00000000">
            <w:pPr>
              <w:jc w:val="right"/>
            </w:pPr>
            <w:r>
              <w:rPr>
                <w:b/>
                <w:sz w:val="24"/>
              </w:rPr>
              <w:t>2</w:t>
            </w:r>
          </w:p>
        </w:tc>
        <w:tc>
          <w:tcPr>
            <w:tcW w:w="1205" w:type="dxa"/>
            <w:shd w:val="clear" w:color="auto" w:fill="FFFFFF"/>
            <w:noWrap/>
            <w:tcMar>
              <w:top w:w="75" w:type="dxa"/>
              <w:left w:w="75" w:type="dxa"/>
              <w:bottom w:w="75" w:type="dxa"/>
              <w:right w:w="75" w:type="dxa"/>
            </w:tcMar>
            <w:vAlign w:val="center"/>
          </w:tcPr>
          <w:p w14:paraId="2BDAF0D3" w14:textId="77777777" w:rsidR="00B94ECC" w:rsidRDefault="00000000">
            <w:pPr>
              <w:jc w:val="right"/>
            </w:pPr>
            <w:r>
              <w:rPr>
                <w:b/>
                <w:sz w:val="24"/>
              </w:rPr>
              <w:t>3</w:t>
            </w:r>
          </w:p>
        </w:tc>
        <w:tc>
          <w:tcPr>
            <w:tcW w:w="1205" w:type="dxa"/>
            <w:shd w:val="clear" w:color="auto" w:fill="FFFFFF"/>
            <w:noWrap/>
            <w:tcMar>
              <w:top w:w="75" w:type="dxa"/>
              <w:left w:w="75" w:type="dxa"/>
              <w:bottom w:w="75" w:type="dxa"/>
              <w:right w:w="75" w:type="dxa"/>
            </w:tcMar>
            <w:vAlign w:val="center"/>
          </w:tcPr>
          <w:p w14:paraId="0955A293" w14:textId="77777777" w:rsidR="00B94ECC" w:rsidRDefault="00000000">
            <w:pPr>
              <w:jc w:val="right"/>
            </w:pPr>
            <w:r>
              <w:rPr>
                <w:b/>
                <w:sz w:val="24"/>
              </w:rPr>
              <w:t>4</w:t>
            </w:r>
          </w:p>
        </w:tc>
        <w:tc>
          <w:tcPr>
            <w:tcW w:w="1205" w:type="dxa"/>
            <w:shd w:val="clear" w:color="auto" w:fill="FFFFFF"/>
            <w:noWrap/>
            <w:tcMar>
              <w:top w:w="75" w:type="dxa"/>
              <w:left w:w="75" w:type="dxa"/>
              <w:bottom w:w="75" w:type="dxa"/>
              <w:right w:w="75" w:type="dxa"/>
            </w:tcMar>
            <w:vAlign w:val="center"/>
          </w:tcPr>
          <w:p w14:paraId="354AA5AA" w14:textId="77777777" w:rsidR="00B94ECC" w:rsidRDefault="00000000">
            <w:pPr>
              <w:jc w:val="right"/>
            </w:pPr>
            <w:r>
              <w:rPr>
                <w:b/>
                <w:sz w:val="24"/>
              </w:rPr>
              <w:t>5</w:t>
            </w:r>
          </w:p>
        </w:tc>
        <w:tc>
          <w:tcPr>
            <w:tcW w:w="1205" w:type="dxa"/>
            <w:shd w:val="clear" w:color="auto" w:fill="FFFFFF"/>
            <w:noWrap/>
            <w:tcMar>
              <w:top w:w="75" w:type="dxa"/>
              <w:left w:w="75" w:type="dxa"/>
              <w:bottom w:w="75" w:type="dxa"/>
              <w:right w:w="75" w:type="dxa"/>
            </w:tcMar>
            <w:vAlign w:val="center"/>
          </w:tcPr>
          <w:p w14:paraId="0BC23072" w14:textId="77777777" w:rsidR="00B94ECC" w:rsidRDefault="00000000">
            <w:pPr>
              <w:jc w:val="right"/>
            </w:pPr>
            <w:r>
              <w:rPr>
                <w:b/>
                <w:sz w:val="24"/>
              </w:rPr>
              <w:t>6</w:t>
            </w:r>
          </w:p>
        </w:tc>
        <w:tc>
          <w:tcPr>
            <w:tcW w:w="1205" w:type="dxa"/>
            <w:shd w:val="clear" w:color="auto" w:fill="FFFFFF"/>
            <w:noWrap/>
            <w:tcMar>
              <w:top w:w="75" w:type="dxa"/>
              <w:left w:w="75" w:type="dxa"/>
              <w:bottom w:w="75" w:type="dxa"/>
              <w:right w:w="75" w:type="dxa"/>
            </w:tcMar>
            <w:vAlign w:val="center"/>
          </w:tcPr>
          <w:p w14:paraId="33C9360B" w14:textId="77777777" w:rsidR="00B94ECC" w:rsidRDefault="00000000">
            <w:pPr>
              <w:jc w:val="right"/>
            </w:pPr>
            <w:r>
              <w:rPr>
                <w:b/>
                <w:sz w:val="24"/>
              </w:rPr>
              <w:t>7</w:t>
            </w:r>
          </w:p>
        </w:tc>
        <w:tc>
          <w:tcPr>
            <w:tcW w:w="1205" w:type="dxa"/>
            <w:shd w:val="clear" w:color="auto" w:fill="FFFFFF"/>
            <w:noWrap/>
            <w:tcMar>
              <w:top w:w="75" w:type="dxa"/>
              <w:left w:w="75" w:type="dxa"/>
              <w:bottom w:w="75" w:type="dxa"/>
              <w:right w:w="75" w:type="dxa"/>
            </w:tcMar>
            <w:vAlign w:val="center"/>
          </w:tcPr>
          <w:p w14:paraId="492B196A" w14:textId="77777777" w:rsidR="00B94ECC" w:rsidRDefault="00000000">
            <w:pPr>
              <w:jc w:val="right"/>
            </w:pPr>
            <w:r>
              <w:rPr>
                <w:b/>
                <w:sz w:val="24"/>
              </w:rPr>
              <w:t>8</w:t>
            </w:r>
          </w:p>
        </w:tc>
      </w:tr>
      <w:tr w:rsidR="00B94ECC" w14:paraId="74DF2652" w14:textId="77777777">
        <w:tc>
          <w:tcPr>
            <w:tcW w:w="1205" w:type="dxa"/>
            <w:shd w:val="clear" w:color="auto" w:fill="FFFFFF"/>
            <w:noWrap/>
            <w:tcMar>
              <w:top w:w="75" w:type="dxa"/>
              <w:left w:w="75" w:type="dxa"/>
              <w:bottom w:w="75" w:type="dxa"/>
              <w:right w:w="75" w:type="dxa"/>
            </w:tcMar>
            <w:vAlign w:val="center"/>
          </w:tcPr>
          <w:p w14:paraId="2425905A" w14:textId="77777777" w:rsidR="00B94ECC" w:rsidRDefault="00000000">
            <w:pPr>
              <w:rPr>
                <w:sz w:val="24"/>
              </w:rPr>
            </w:pPr>
            <w:r>
              <w:rPr>
                <w:sz w:val="24"/>
              </w:rPr>
              <w:t>1. Budžeta ieņēmumi</w:t>
            </w:r>
          </w:p>
        </w:tc>
        <w:tc>
          <w:tcPr>
            <w:tcW w:w="1205" w:type="dxa"/>
            <w:shd w:val="clear" w:color="auto" w:fill="FFFFFF"/>
            <w:noWrap/>
            <w:tcMar>
              <w:top w:w="75" w:type="dxa"/>
              <w:left w:w="75" w:type="dxa"/>
              <w:bottom w:w="75" w:type="dxa"/>
              <w:right w:w="75" w:type="dxa"/>
            </w:tcMar>
            <w:vAlign w:val="center"/>
          </w:tcPr>
          <w:p w14:paraId="501F84D1"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43721A3"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21250A5"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3AC8909"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D11CF80"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F5221EF"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CECD61F" w14:textId="77777777" w:rsidR="00B94ECC" w:rsidRDefault="00000000">
            <w:pPr>
              <w:jc w:val="right"/>
            </w:pPr>
            <w:r>
              <w:rPr>
                <w:sz w:val="24"/>
              </w:rPr>
              <w:t>0</w:t>
            </w:r>
          </w:p>
        </w:tc>
      </w:tr>
      <w:tr w:rsidR="00B94ECC" w14:paraId="0A2123C5" w14:textId="77777777">
        <w:tc>
          <w:tcPr>
            <w:tcW w:w="1205" w:type="dxa"/>
            <w:shd w:val="clear" w:color="auto" w:fill="FFFFFF"/>
            <w:noWrap/>
            <w:tcMar>
              <w:top w:w="75" w:type="dxa"/>
              <w:left w:w="75" w:type="dxa"/>
              <w:bottom w:w="75" w:type="dxa"/>
              <w:right w:w="75" w:type="dxa"/>
            </w:tcMar>
            <w:vAlign w:val="center"/>
          </w:tcPr>
          <w:p w14:paraId="2FCE076F" w14:textId="77777777" w:rsidR="00B94ECC" w:rsidRDefault="00000000">
            <w:pPr>
              <w:rPr>
                <w:sz w:val="24"/>
              </w:rPr>
            </w:pPr>
            <w:r>
              <w:rPr>
                <w:sz w:val="24"/>
              </w:rPr>
              <w:t>1.1. valsts pamatbudžets, tai skaitā ieņēmumi no maksas pakalpojumiem un citi pašu ieņēmumi</w:t>
            </w:r>
          </w:p>
        </w:tc>
        <w:tc>
          <w:tcPr>
            <w:tcW w:w="1205" w:type="dxa"/>
            <w:shd w:val="clear" w:color="auto" w:fill="FFFFFF"/>
            <w:noWrap/>
            <w:tcMar>
              <w:top w:w="75" w:type="dxa"/>
              <w:left w:w="75" w:type="dxa"/>
              <w:bottom w:w="75" w:type="dxa"/>
              <w:right w:w="75" w:type="dxa"/>
            </w:tcMar>
            <w:vAlign w:val="center"/>
          </w:tcPr>
          <w:p w14:paraId="0DFFF9AE"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01A3F3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9F7BA87"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FBBCAE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2649F91"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94A63BA"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5E0BF8C" w14:textId="77777777" w:rsidR="00B94ECC" w:rsidRDefault="00000000">
            <w:pPr>
              <w:jc w:val="right"/>
            </w:pPr>
            <w:r>
              <w:rPr>
                <w:sz w:val="24"/>
              </w:rPr>
              <w:t>0</w:t>
            </w:r>
          </w:p>
        </w:tc>
      </w:tr>
      <w:tr w:rsidR="00B94ECC" w14:paraId="1CF758B2" w14:textId="77777777">
        <w:tc>
          <w:tcPr>
            <w:tcW w:w="1205" w:type="dxa"/>
            <w:shd w:val="clear" w:color="auto" w:fill="FFFFFF"/>
            <w:noWrap/>
            <w:tcMar>
              <w:top w:w="75" w:type="dxa"/>
              <w:left w:w="75" w:type="dxa"/>
              <w:bottom w:w="75" w:type="dxa"/>
              <w:right w:w="75" w:type="dxa"/>
            </w:tcMar>
            <w:vAlign w:val="center"/>
          </w:tcPr>
          <w:p w14:paraId="3466021A" w14:textId="77777777" w:rsidR="00B94ECC" w:rsidRDefault="00000000">
            <w:pPr>
              <w:rPr>
                <w:sz w:val="24"/>
              </w:rPr>
            </w:pPr>
            <w:r>
              <w:rPr>
                <w:sz w:val="24"/>
              </w:rPr>
              <w:t>1.2. valsts speciālais budžets</w:t>
            </w:r>
          </w:p>
        </w:tc>
        <w:tc>
          <w:tcPr>
            <w:tcW w:w="1205" w:type="dxa"/>
            <w:shd w:val="clear" w:color="auto" w:fill="FFFFFF"/>
            <w:noWrap/>
            <w:tcMar>
              <w:top w:w="75" w:type="dxa"/>
              <w:left w:w="75" w:type="dxa"/>
              <w:bottom w:w="75" w:type="dxa"/>
              <w:right w:w="75" w:type="dxa"/>
            </w:tcMar>
            <w:vAlign w:val="center"/>
          </w:tcPr>
          <w:p w14:paraId="486B6880"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B94D429"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79C04AE"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76C749B"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6C23FA4"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5104E8B"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DA20DC8" w14:textId="77777777" w:rsidR="00B94ECC" w:rsidRDefault="00000000">
            <w:pPr>
              <w:jc w:val="right"/>
            </w:pPr>
            <w:r>
              <w:rPr>
                <w:sz w:val="24"/>
              </w:rPr>
              <w:t>0</w:t>
            </w:r>
          </w:p>
        </w:tc>
      </w:tr>
      <w:tr w:rsidR="00B94ECC" w14:paraId="410726BA" w14:textId="77777777">
        <w:tc>
          <w:tcPr>
            <w:tcW w:w="1205" w:type="dxa"/>
            <w:shd w:val="clear" w:color="auto" w:fill="FFFFFF"/>
            <w:noWrap/>
            <w:tcMar>
              <w:top w:w="75" w:type="dxa"/>
              <w:left w:w="75" w:type="dxa"/>
              <w:bottom w:w="75" w:type="dxa"/>
              <w:right w:w="75" w:type="dxa"/>
            </w:tcMar>
            <w:vAlign w:val="center"/>
          </w:tcPr>
          <w:p w14:paraId="5812707E" w14:textId="77777777" w:rsidR="00B94ECC" w:rsidRDefault="00000000">
            <w:pPr>
              <w:rPr>
                <w:sz w:val="24"/>
              </w:rPr>
            </w:pPr>
            <w:r>
              <w:rPr>
                <w:sz w:val="24"/>
              </w:rPr>
              <w:t>1.3. pašvaldību budžets</w:t>
            </w:r>
          </w:p>
        </w:tc>
        <w:tc>
          <w:tcPr>
            <w:tcW w:w="1205" w:type="dxa"/>
            <w:shd w:val="clear" w:color="auto" w:fill="FFFFFF"/>
            <w:noWrap/>
            <w:tcMar>
              <w:top w:w="75" w:type="dxa"/>
              <w:left w:w="75" w:type="dxa"/>
              <w:bottom w:w="75" w:type="dxa"/>
              <w:right w:w="75" w:type="dxa"/>
            </w:tcMar>
            <w:vAlign w:val="center"/>
          </w:tcPr>
          <w:p w14:paraId="567264B8"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D8EC39A"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8F2E633"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9762B1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55FCEC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78D3FD9"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0D75C92" w14:textId="77777777" w:rsidR="00B94ECC" w:rsidRDefault="00000000">
            <w:pPr>
              <w:jc w:val="right"/>
            </w:pPr>
            <w:r>
              <w:rPr>
                <w:sz w:val="24"/>
              </w:rPr>
              <w:t>0</w:t>
            </w:r>
          </w:p>
        </w:tc>
      </w:tr>
      <w:tr w:rsidR="00B94ECC" w14:paraId="53654F96" w14:textId="77777777">
        <w:tc>
          <w:tcPr>
            <w:tcW w:w="1205" w:type="dxa"/>
            <w:shd w:val="clear" w:color="auto" w:fill="FFFFFF"/>
            <w:noWrap/>
            <w:tcMar>
              <w:top w:w="75" w:type="dxa"/>
              <w:left w:w="75" w:type="dxa"/>
              <w:bottom w:w="75" w:type="dxa"/>
              <w:right w:w="75" w:type="dxa"/>
            </w:tcMar>
            <w:vAlign w:val="center"/>
          </w:tcPr>
          <w:p w14:paraId="4A6597AB" w14:textId="77777777" w:rsidR="00B94ECC" w:rsidRDefault="00000000">
            <w:pPr>
              <w:rPr>
                <w:sz w:val="24"/>
              </w:rPr>
            </w:pPr>
            <w:r>
              <w:rPr>
                <w:sz w:val="24"/>
              </w:rPr>
              <w:t>2. Budžeta izdevumi</w:t>
            </w:r>
          </w:p>
        </w:tc>
        <w:tc>
          <w:tcPr>
            <w:tcW w:w="1205" w:type="dxa"/>
            <w:shd w:val="clear" w:color="auto" w:fill="FFFFFF"/>
            <w:noWrap/>
            <w:tcMar>
              <w:top w:w="75" w:type="dxa"/>
              <w:left w:w="75" w:type="dxa"/>
              <w:bottom w:w="75" w:type="dxa"/>
              <w:right w:w="75" w:type="dxa"/>
            </w:tcMar>
            <w:vAlign w:val="center"/>
          </w:tcPr>
          <w:p w14:paraId="36785CC1"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28B2597"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F2DE4A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EA9A97E" w14:textId="77777777" w:rsidR="00B94ECC" w:rsidRDefault="00000000">
            <w:pPr>
              <w:jc w:val="right"/>
            </w:pPr>
            <w:r>
              <w:rPr>
                <w:sz w:val="24"/>
              </w:rPr>
              <w:t>3 750 000</w:t>
            </w:r>
          </w:p>
        </w:tc>
        <w:tc>
          <w:tcPr>
            <w:tcW w:w="1205" w:type="dxa"/>
            <w:shd w:val="clear" w:color="auto" w:fill="FFFFFF"/>
            <w:noWrap/>
            <w:tcMar>
              <w:top w:w="75" w:type="dxa"/>
              <w:left w:w="75" w:type="dxa"/>
              <w:bottom w:w="75" w:type="dxa"/>
              <w:right w:w="75" w:type="dxa"/>
            </w:tcMar>
            <w:vAlign w:val="center"/>
          </w:tcPr>
          <w:p w14:paraId="5DD823E8"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7E67304" w14:textId="77777777" w:rsidR="00B94ECC" w:rsidRDefault="00000000">
            <w:pPr>
              <w:jc w:val="right"/>
            </w:pPr>
            <w:r>
              <w:rPr>
                <w:sz w:val="24"/>
              </w:rPr>
              <w:t>4 375 000</w:t>
            </w:r>
          </w:p>
        </w:tc>
        <w:tc>
          <w:tcPr>
            <w:tcW w:w="1205" w:type="dxa"/>
            <w:shd w:val="clear" w:color="auto" w:fill="FFFFFF"/>
            <w:noWrap/>
            <w:tcMar>
              <w:top w:w="75" w:type="dxa"/>
              <w:left w:w="75" w:type="dxa"/>
              <w:bottom w:w="75" w:type="dxa"/>
              <w:right w:w="75" w:type="dxa"/>
            </w:tcMar>
            <w:vAlign w:val="center"/>
          </w:tcPr>
          <w:p w14:paraId="6ED74454" w14:textId="77777777" w:rsidR="00B94ECC" w:rsidRDefault="00000000">
            <w:pPr>
              <w:jc w:val="right"/>
            </w:pPr>
            <w:r>
              <w:rPr>
                <w:sz w:val="24"/>
              </w:rPr>
              <w:t>4 375 000</w:t>
            </w:r>
          </w:p>
        </w:tc>
      </w:tr>
      <w:tr w:rsidR="00B94ECC" w14:paraId="1C37BEA4" w14:textId="77777777">
        <w:tc>
          <w:tcPr>
            <w:tcW w:w="1205" w:type="dxa"/>
            <w:shd w:val="clear" w:color="auto" w:fill="FFFFFF"/>
            <w:noWrap/>
            <w:tcMar>
              <w:top w:w="75" w:type="dxa"/>
              <w:left w:w="75" w:type="dxa"/>
              <w:bottom w:w="75" w:type="dxa"/>
              <w:right w:w="75" w:type="dxa"/>
            </w:tcMar>
            <w:vAlign w:val="center"/>
          </w:tcPr>
          <w:p w14:paraId="70AB1E1B" w14:textId="77777777" w:rsidR="00B94ECC" w:rsidRDefault="00000000">
            <w:pPr>
              <w:rPr>
                <w:sz w:val="24"/>
              </w:rPr>
            </w:pPr>
            <w:r>
              <w:rPr>
                <w:sz w:val="24"/>
              </w:rPr>
              <w:t>2.1. valsts pamatbudžets</w:t>
            </w:r>
          </w:p>
        </w:tc>
        <w:tc>
          <w:tcPr>
            <w:tcW w:w="1205" w:type="dxa"/>
            <w:shd w:val="clear" w:color="auto" w:fill="FFFFFF"/>
            <w:noWrap/>
            <w:tcMar>
              <w:top w:w="75" w:type="dxa"/>
              <w:left w:w="75" w:type="dxa"/>
              <w:bottom w:w="75" w:type="dxa"/>
              <w:right w:w="75" w:type="dxa"/>
            </w:tcMar>
            <w:vAlign w:val="center"/>
          </w:tcPr>
          <w:p w14:paraId="6FAEF23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58FCE87"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8F2C5B8"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497F1EC" w14:textId="77777777" w:rsidR="00B94ECC" w:rsidRDefault="00000000">
            <w:pPr>
              <w:jc w:val="right"/>
            </w:pPr>
            <w:r>
              <w:rPr>
                <w:sz w:val="24"/>
              </w:rPr>
              <w:t>3 750 000</w:t>
            </w:r>
          </w:p>
        </w:tc>
        <w:tc>
          <w:tcPr>
            <w:tcW w:w="1205" w:type="dxa"/>
            <w:shd w:val="clear" w:color="auto" w:fill="FFFFFF"/>
            <w:noWrap/>
            <w:tcMar>
              <w:top w:w="75" w:type="dxa"/>
              <w:left w:w="75" w:type="dxa"/>
              <w:bottom w:w="75" w:type="dxa"/>
              <w:right w:w="75" w:type="dxa"/>
            </w:tcMar>
            <w:vAlign w:val="center"/>
          </w:tcPr>
          <w:p w14:paraId="4428A88D"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6D6FD71" w14:textId="77777777" w:rsidR="00B94ECC" w:rsidRDefault="00000000">
            <w:pPr>
              <w:jc w:val="right"/>
            </w:pPr>
            <w:r>
              <w:rPr>
                <w:sz w:val="24"/>
              </w:rPr>
              <w:t>4 375 000</w:t>
            </w:r>
          </w:p>
        </w:tc>
        <w:tc>
          <w:tcPr>
            <w:tcW w:w="1205" w:type="dxa"/>
            <w:shd w:val="clear" w:color="auto" w:fill="FFFFFF"/>
            <w:noWrap/>
            <w:tcMar>
              <w:top w:w="75" w:type="dxa"/>
              <w:left w:w="75" w:type="dxa"/>
              <w:bottom w:w="75" w:type="dxa"/>
              <w:right w:w="75" w:type="dxa"/>
            </w:tcMar>
            <w:vAlign w:val="center"/>
          </w:tcPr>
          <w:p w14:paraId="60C5B82F" w14:textId="77777777" w:rsidR="00B94ECC" w:rsidRDefault="00000000">
            <w:pPr>
              <w:jc w:val="right"/>
            </w:pPr>
            <w:r>
              <w:rPr>
                <w:sz w:val="24"/>
              </w:rPr>
              <w:t>4 375 000</w:t>
            </w:r>
          </w:p>
        </w:tc>
      </w:tr>
      <w:tr w:rsidR="00B94ECC" w14:paraId="2DCDE1DF" w14:textId="77777777">
        <w:tc>
          <w:tcPr>
            <w:tcW w:w="1205" w:type="dxa"/>
            <w:shd w:val="clear" w:color="auto" w:fill="FFFFFF"/>
            <w:noWrap/>
            <w:tcMar>
              <w:top w:w="75" w:type="dxa"/>
              <w:left w:w="75" w:type="dxa"/>
              <w:bottom w:w="75" w:type="dxa"/>
              <w:right w:w="75" w:type="dxa"/>
            </w:tcMar>
            <w:vAlign w:val="center"/>
          </w:tcPr>
          <w:p w14:paraId="21994BB5" w14:textId="77777777" w:rsidR="00B94ECC" w:rsidRDefault="00000000">
            <w:pPr>
              <w:rPr>
                <w:sz w:val="24"/>
              </w:rPr>
            </w:pPr>
            <w:r>
              <w:rPr>
                <w:sz w:val="24"/>
              </w:rPr>
              <w:t>2.2. valsts speciālais budžets</w:t>
            </w:r>
          </w:p>
        </w:tc>
        <w:tc>
          <w:tcPr>
            <w:tcW w:w="1205" w:type="dxa"/>
            <w:shd w:val="clear" w:color="auto" w:fill="FFFFFF"/>
            <w:noWrap/>
            <w:tcMar>
              <w:top w:w="75" w:type="dxa"/>
              <w:left w:w="75" w:type="dxa"/>
              <w:bottom w:w="75" w:type="dxa"/>
              <w:right w:w="75" w:type="dxa"/>
            </w:tcMar>
            <w:vAlign w:val="center"/>
          </w:tcPr>
          <w:p w14:paraId="10FA2617"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793F0D5"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18B093A"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DEDB47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331DEA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B376BD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830A8F0" w14:textId="77777777" w:rsidR="00B94ECC" w:rsidRDefault="00000000">
            <w:pPr>
              <w:jc w:val="right"/>
            </w:pPr>
            <w:r>
              <w:rPr>
                <w:sz w:val="24"/>
              </w:rPr>
              <w:t>0</w:t>
            </w:r>
          </w:p>
        </w:tc>
      </w:tr>
      <w:tr w:rsidR="00B94ECC" w14:paraId="736074EE" w14:textId="77777777">
        <w:tc>
          <w:tcPr>
            <w:tcW w:w="1205" w:type="dxa"/>
            <w:shd w:val="clear" w:color="auto" w:fill="FFFFFF"/>
            <w:noWrap/>
            <w:tcMar>
              <w:top w:w="75" w:type="dxa"/>
              <w:left w:w="75" w:type="dxa"/>
              <w:bottom w:w="75" w:type="dxa"/>
              <w:right w:w="75" w:type="dxa"/>
            </w:tcMar>
            <w:vAlign w:val="center"/>
          </w:tcPr>
          <w:p w14:paraId="4E5EE3F4" w14:textId="77777777" w:rsidR="00B94ECC" w:rsidRDefault="00000000">
            <w:pPr>
              <w:rPr>
                <w:sz w:val="24"/>
              </w:rPr>
            </w:pPr>
            <w:r>
              <w:rPr>
                <w:sz w:val="24"/>
              </w:rPr>
              <w:lastRenderedPageBreak/>
              <w:t>2.3. pašvaldību budžets</w:t>
            </w:r>
          </w:p>
        </w:tc>
        <w:tc>
          <w:tcPr>
            <w:tcW w:w="1205" w:type="dxa"/>
            <w:shd w:val="clear" w:color="auto" w:fill="FFFFFF"/>
            <w:noWrap/>
            <w:tcMar>
              <w:top w:w="75" w:type="dxa"/>
              <w:left w:w="75" w:type="dxa"/>
              <w:bottom w:w="75" w:type="dxa"/>
              <w:right w:w="75" w:type="dxa"/>
            </w:tcMar>
            <w:vAlign w:val="center"/>
          </w:tcPr>
          <w:p w14:paraId="295BED78"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6B1E8AA"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23793F5"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933DB73"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5767C27"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D85D8E8"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2DF161E" w14:textId="77777777" w:rsidR="00B94ECC" w:rsidRDefault="00000000">
            <w:pPr>
              <w:jc w:val="right"/>
            </w:pPr>
            <w:r>
              <w:rPr>
                <w:sz w:val="24"/>
              </w:rPr>
              <w:t>0</w:t>
            </w:r>
          </w:p>
        </w:tc>
      </w:tr>
      <w:tr w:rsidR="00B94ECC" w14:paraId="03544313" w14:textId="77777777">
        <w:tc>
          <w:tcPr>
            <w:tcW w:w="1205" w:type="dxa"/>
            <w:shd w:val="clear" w:color="auto" w:fill="FFFFFF"/>
            <w:noWrap/>
            <w:tcMar>
              <w:top w:w="75" w:type="dxa"/>
              <w:left w:w="75" w:type="dxa"/>
              <w:bottom w:w="75" w:type="dxa"/>
              <w:right w:w="75" w:type="dxa"/>
            </w:tcMar>
            <w:vAlign w:val="center"/>
          </w:tcPr>
          <w:p w14:paraId="5672CE5D" w14:textId="77777777" w:rsidR="00B94ECC" w:rsidRDefault="00000000">
            <w:pPr>
              <w:rPr>
                <w:sz w:val="24"/>
              </w:rPr>
            </w:pPr>
            <w:r>
              <w:rPr>
                <w:sz w:val="24"/>
              </w:rPr>
              <w:t>3. Finansiālā ietekme</w:t>
            </w:r>
          </w:p>
        </w:tc>
        <w:tc>
          <w:tcPr>
            <w:tcW w:w="1205" w:type="dxa"/>
            <w:shd w:val="clear" w:color="auto" w:fill="FFFFFF"/>
            <w:noWrap/>
            <w:tcMar>
              <w:top w:w="75" w:type="dxa"/>
              <w:left w:w="75" w:type="dxa"/>
              <w:bottom w:w="75" w:type="dxa"/>
              <w:right w:w="75" w:type="dxa"/>
            </w:tcMar>
            <w:vAlign w:val="center"/>
          </w:tcPr>
          <w:p w14:paraId="0D63A20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24B8AA9"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7133DFF"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83E6036" w14:textId="77777777" w:rsidR="00B94ECC" w:rsidRDefault="00000000">
            <w:pPr>
              <w:jc w:val="right"/>
            </w:pPr>
            <w:r>
              <w:rPr>
                <w:sz w:val="24"/>
              </w:rPr>
              <w:t>-3 750 000</w:t>
            </w:r>
          </w:p>
        </w:tc>
        <w:tc>
          <w:tcPr>
            <w:tcW w:w="1205" w:type="dxa"/>
            <w:shd w:val="clear" w:color="auto" w:fill="FFFFFF"/>
            <w:noWrap/>
            <w:tcMar>
              <w:top w:w="75" w:type="dxa"/>
              <w:left w:w="75" w:type="dxa"/>
              <w:bottom w:w="75" w:type="dxa"/>
              <w:right w:w="75" w:type="dxa"/>
            </w:tcMar>
            <w:vAlign w:val="center"/>
          </w:tcPr>
          <w:p w14:paraId="3BFDEC22"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7589923" w14:textId="77777777" w:rsidR="00B94ECC" w:rsidRDefault="00000000">
            <w:pPr>
              <w:jc w:val="right"/>
            </w:pPr>
            <w:r>
              <w:rPr>
                <w:sz w:val="24"/>
              </w:rPr>
              <w:t>-4 375 000</w:t>
            </w:r>
          </w:p>
        </w:tc>
        <w:tc>
          <w:tcPr>
            <w:tcW w:w="1205" w:type="dxa"/>
            <w:shd w:val="clear" w:color="auto" w:fill="FFFFFF"/>
            <w:noWrap/>
            <w:tcMar>
              <w:top w:w="75" w:type="dxa"/>
              <w:left w:w="75" w:type="dxa"/>
              <w:bottom w:w="75" w:type="dxa"/>
              <w:right w:w="75" w:type="dxa"/>
            </w:tcMar>
            <w:vAlign w:val="center"/>
          </w:tcPr>
          <w:p w14:paraId="3CF7A3D0" w14:textId="77777777" w:rsidR="00B94ECC" w:rsidRDefault="00000000">
            <w:pPr>
              <w:jc w:val="right"/>
            </w:pPr>
            <w:r>
              <w:rPr>
                <w:sz w:val="24"/>
              </w:rPr>
              <w:t>-4 375 000</w:t>
            </w:r>
          </w:p>
        </w:tc>
      </w:tr>
      <w:tr w:rsidR="00B94ECC" w14:paraId="304A122A" w14:textId="77777777">
        <w:tc>
          <w:tcPr>
            <w:tcW w:w="1205" w:type="dxa"/>
            <w:shd w:val="clear" w:color="auto" w:fill="FFFFFF"/>
            <w:noWrap/>
            <w:tcMar>
              <w:top w:w="75" w:type="dxa"/>
              <w:left w:w="75" w:type="dxa"/>
              <w:bottom w:w="75" w:type="dxa"/>
              <w:right w:w="75" w:type="dxa"/>
            </w:tcMar>
            <w:vAlign w:val="center"/>
          </w:tcPr>
          <w:p w14:paraId="529DE194" w14:textId="77777777" w:rsidR="00B94ECC" w:rsidRDefault="00000000">
            <w:pPr>
              <w:rPr>
                <w:sz w:val="24"/>
              </w:rPr>
            </w:pPr>
            <w:r>
              <w:rPr>
                <w:sz w:val="24"/>
              </w:rPr>
              <w:t>3.1. valsts pamatbudžets</w:t>
            </w:r>
          </w:p>
        </w:tc>
        <w:tc>
          <w:tcPr>
            <w:tcW w:w="1205" w:type="dxa"/>
            <w:shd w:val="clear" w:color="auto" w:fill="FFFFFF"/>
            <w:noWrap/>
            <w:tcMar>
              <w:top w:w="75" w:type="dxa"/>
              <w:left w:w="75" w:type="dxa"/>
              <w:bottom w:w="75" w:type="dxa"/>
              <w:right w:w="75" w:type="dxa"/>
            </w:tcMar>
            <w:vAlign w:val="center"/>
          </w:tcPr>
          <w:p w14:paraId="0DE3D505"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86FDAA8"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62467E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DB3C38A" w14:textId="77777777" w:rsidR="00B94ECC" w:rsidRDefault="00000000">
            <w:pPr>
              <w:jc w:val="right"/>
            </w:pPr>
            <w:r>
              <w:rPr>
                <w:sz w:val="24"/>
              </w:rPr>
              <w:t>-3 750 000</w:t>
            </w:r>
          </w:p>
        </w:tc>
        <w:tc>
          <w:tcPr>
            <w:tcW w:w="1205" w:type="dxa"/>
            <w:shd w:val="clear" w:color="auto" w:fill="FFFFFF"/>
            <w:noWrap/>
            <w:tcMar>
              <w:top w:w="75" w:type="dxa"/>
              <w:left w:w="75" w:type="dxa"/>
              <w:bottom w:w="75" w:type="dxa"/>
              <w:right w:w="75" w:type="dxa"/>
            </w:tcMar>
            <w:vAlign w:val="center"/>
          </w:tcPr>
          <w:p w14:paraId="24617A3F"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A9B9921" w14:textId="77777777" w:rsidR="00B94ECC" w:rsidRDefault="00000000">
            <w:pPr>
              <w:jc w:val="right"/>
            </w:pPr>
            <w:r>
              <w:rPr>
                <w:sz w:val="24"/>
              </w:rPr>
              <w:t>-4 375 000</w:t>
            </w:r>
          </w:p>
        </w:tc>
        <w:tc>
          <w:tcPr>
            <w:tcW w:w="1205" w:type="dxa"/>
            <w:shd w:val="clear" w:color="auto" w:fill="FFFFFF"/>
            <w:noWrap/>
            <w:tcMar>
              <w:top w:w="75" w:type="dxa"/>
              <w:left w:w="75" w:type="dxa"/>
              <w:bottom w:w="75" w:type="dxa"/>
              <w:right w:w="75" w:type="dxa"/>
            </w:tcMar>
            <w:vAlign w:val="center"/>
          </w:tcPr>
          <w:p w14:paraId="4E4E6373" w14:textId="77777777" w:rsidR="00B94ECC" w:rsidRDefault="00000000">
            <w:pPr>
              <w:jc w:val="right"/>
            </w:pPr>
            <w:r>
              <w:rPr>
                <w:sz w:val="24"/>
              </w:rPr>
              <w:t>-4 375 000</w:t>
            </w:r>
          </w:p>
        </w:tc>
      </w:tr>
      <w:tr w:rsidR="00B94ECC" w14:paraId="46976914" w14:textId="77777777">
        <w:tc>
          <w:tcPr>
            <w:tcW w:w="1205" w:type="dxa"/>
            <w:shd w:val="clear" w:color="auto" w:fill="FFFFFF"/>
            <w:noWrap/>
            <w:tcMar>
              <w:top w:w="75" w:type="dxa"/>
              <w:left w:w="75" w:type="dxa"/>
              <w:bottom w:w="75" w:type="dxa"/>
              <w:right w:w="75" w:type="dxa"/>
            </w:tcMar>
            <w:vAlign w:val="center"/>
          </w:tcPr>
          <w:p w14:paraId="24A79181" w14:textId="77777777" w:rsidR="00B94ECC" w:rsidRDefault="00000000">
            <w:pPr>
              <w:rPr>
                <w:sz w:val="24"/>
              </w:rPr>
            </w:pPr>
            <w:r>
              <w:rPr>
                <w:sz w:val="24"/>
              </w:rPr>
              <w:t>3.2. speciālais budžets</w:t>
            </w:r>
          </w:p>
        </w:tc>
        <w:tc>
          <w:tcPr>
            <w:tcW w:w="1205" w:type="dxa"/>
            <w:shd w:val="clear" w:color="auto" w:fill="FFFFFF"/>
            <w:noWrap/>
            <w:tcMar>
              <w:top w:w="75" w:type="dxa"/>
              <w:left w:w="75" w:type="dxa"/>
              <w:bottom w:w="75" w:type="dxa"/>
              <w:right w:w="75" w:type="dxa"/>
            </w:tcMar>
            <w:vAlign w:val="center"/>
          </w:tcPr>
          <w:p w14:paraId="4B85B6D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3C419B0"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51A6EFE"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221025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7642F1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96FF4A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70A70D4" w14:textId="77777777" w:rsidR="00B94ECC" w:rsidRDefault="00000000">
            <w:pPr>
              <w:jc w:val="right"/>
            </w:pPr>
            <w:r>
              <w:rPr>
                <w:sz w:val="24"/>
              </w:rPr>
              <w:t>0</w:t>
            </w:r>
          </w:p>
        </w:tc>
      </w:tr>
      <w:tr w:rsidR="00B94ECC" w14:paraId="4DFC6C14" w14:textId="77777777">
        <w:tc>
          <w:tcPr>
            <w:tcW w:w="1205" w:type="dxa"/>
            <w:shd w:val="clear" w:color="auto" w:fill="FFFFFF"/>
            <w:noWrap/>
            <w:tcMar>
              <w:top w:w="75" w:type="dxa"/>
              <w:left w:w="75" w:type="dxa"/>
              <w:bottom w:w="75" w:type="dxa"/>
              <w:right w:w="75" w:type="dxa"/>
            </w:tcMar>
            <w:vAlign w:val="center"/>
          </w:tcPr>
          <w:p w14:paraId="39A70BF8" w14:textId="77777777" w:rsidR="00B94ECC" w:rsidRDefault="00000000">
            <w:pPr>
              <w:rPr>
                <w:sz w:val="24"/>
              </w:rPr>
            </w:pPr>
            <w:r>
              <w:rPr>
                <w:sz w:val="24"/>
              </w:rPr>
              <w:t>3.3. pašvaldību budžets</w:t>
            </w:r>
          </w:p>
        </w:tc>
        <w:tc>
          <w:tcPr>
            <w:tcW w:w="1205" w:type="dxa"/>
            <w:shd w:val="clear" w:color="auto" w:fill="FFFFFF"/>
            <w:noWrap/>
            <w:tcMar>
              <w:top w:w="75" w:type="dxa"/>
              <w:left w:w="75" w:type="dxa"/>
              <w:bottom w:w="75" w:type="dxa"/>
              <w:right w:w="75" w:type="dxa"/>
            </w:tcMar>
            <w:vAlign w:val="center"/>
          </w:tcPr>
          <w:p w14:paraId="5882EB8E"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19384D9"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35C3FA5"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5024302"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2D161B1"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59DA574"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BE15165" w14:textId="77777777" w:rsidR="00B94ECC" w:rsidRDefault="00000000">
            <w:pPr>
              <w:jc w:val="right"/>
            </w:pPr>
            <w:r>
              <w:rPr>
                <w:sz w:val="24"/>
              </w:rPr>
              <w:t>0</w:t>
            </w:r>
          </w:p>
        </w:tc>
      </w:tr>
      <w:tr w:rsidR="00B94ECC" w14:paraId="7274EA76" w14:textId="77777777">
        <w:tc>
          <w:tcPr>
            <w:tcW w:w="1205" w:type="dxa"/>
            <w:shd w:val="clear" w:color="auto" w:fill="FFFFFF"/>
            <w:noWrap/>
            <w:tcMar>
              <w:top w:w="75" w:type="dxa"/>
              <w:left w:w="75" w:type="dxa"/>
              <w:bottom w:w="75" w:type="dxa"/>
              <w:right w:w="75" w:type="dxa"/>
            </w:tcMar>
            <w:vAlign w:val="center"/>
          </w:tcPr>
          <w:p w14:paraId="67CB13AE" w14:textId="77777777" w:rsidR="00B94ECC" w:rsidRDefault="00000000">
            <w:pPr>
              <w:rPr>
                <w:sz w:val="24"/>
              </w:rPr>
            </w:pPr>
            <w:r>
              <w:rPr>
                <w:sz w:val="24"/>
              </w:rPr>
              <w:t>4. Finanšu līdzekļi papildu izdevumu finansēšanai (kompensējošu izdevumu palielinājumu norāda ar "-" zīmi)</w:t>
            </w:r>
          </w:p>
        </w:tc>
        <w:tc>
          <w:tcPr>
            <w:tcW w:w="1205" w:type="dxa"/>
            <w:shd w:val="clear" w:color="auto" w:fill="FFFFFF"/>
            <w:noWrap/>
            <w:tcMar>
              <w:top w:w="75" w:type="dxa"/>
              <w:left w:w="75" w:type="dxa"/>
              <w:bottom w:w="75" w:type="dxa"/>
              <w:right w:w="75" w:type="dxa"/>
            </w:tcMar>
            <w:vAlign w:val="center"/>
          </w:tcPr>
          <w:p w14:paraId="74BEE0EF"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9C8322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038C96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D942A79"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82E2FB6"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EE92519"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140EA9A" w14:textId="77777777" w:rsidR="00B94ECC" w:rsidRDefault="00000000">
            <w:pPr>
              <w:jc w:val="right"/>
            </w:pPr>
            <w:r>
              <w:rPr>
                <w:sz w:val="24"/>
              </w:rPr>
              <w:t>0</w:t>
            </w:r>
          </w:p>
        </w:tc>
      </w:tr>
      <w:tr w:rsidR="00B94ECC" w14:paraId="3E1978BB" w14:textId="77777777">
        <w:tc>
          <w:tcPr>
            <w:tcW w:w="1205" w:type="dxa"/>
            <w:shd w:val="clear" w:color="auto" w:fill="FFFFFF"/>
            <w:noWrap/>
            <w:tcMar>
              <w:top w:w="75" w:type="dxa"/>
              <w:left w:w="75" w:type="dxa"/>
              <w:bottom w:w="75" w:type="dxa"/>
              <w:right w:w="75" w:type="dxa"/>
            </w:tcMar>
            <w:vAlign w:val="center"/>
          </w:tcPr>
          <w:p w14:paraId="0A53ACE1" w14:textId="77777777" w:rsidR="00B94ECC" w:rsidRDefault="00000000">
            <w:pPr>
              <w:rPr>
                <w:sz w:val="24"/>
              </w:rPr>
            </w:pPr>
            <w:r>
              <w:rPr>
                <w:sz w:val="24"/>
              </w:rPr>
              <w:t>5. Precizēta finansiālā ietekme</w:t>
            </w:r>
          </w:p>
        </w:tc>
        <w:tc>
          <w:tcPr>
            <w:tcW w:w="1205" w:type="dxa"/>
            <w:shd w:val="clear" w:color="auto" w:fill="FFFFFF"/>
            <w:noWrap/>
            <w:tcMar>
              <w:top w:w="75" w:type="dxa"/>
              <w:left w:w="75" w:type="dxa"/>
              <w:bottom w:w="75" w:type="dxa"/>
              <w:right w:w="75" w:type="dxa"/>
            </w:tcMar>
            <w:vAlign w:val="center"/>
          </w:tcPr>
          <w:p w14:paraId="471BD887" w14:textId="77777777" w:rsidR="00B94ECC" w:rsidRDefault="00B94ECC"/>
        </w:tc>
        <w:tc>
          <w:tcPr>
            <w:tcW w:w="1205" w:type="dxa"/>
            <w:shd w:val="clear" w:color="auto" w:fill="FFFFFF"/>
            <w:noWrap/>
            <w:tcMar>
              <w:top w:w="75" w:type="dxa"/>
              <w:left w:w="75" w:type="dxa"/>
              <w:bottom w:w="75" w:type="dxa"/>
              <w:right w:w="75" w:type="dxa"/>
            </w:tcMar>
            <w:vAlign w:val="center"/>
          </w:tcPr>
          <w:p w14:paraId="124E9401"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B909F7C" w14:textId="77777777" w:rsidR="00B94ECC" w:rsidRDefault="00B94ECC"/>
        </w:tc>
        <w:tc>
          <w:tcPr>
            <w:tcW w:w="1205" w:type="dxa"/>
            <w:shd w:val="clear" w:color="auto" w:fill="FFFFFF"/>
            <w:noWrap/>
            <w:tcMar>
              <w:top w:w="75" w:type="dxa"/>
              <w:left w:w="75" w:type="dxa"/>
              <w:bottom w:w="75" w:type="dxa"/>
              <w:right w:w="75" w:type="dxa"/>
            </w:tcMar>
            <w:vAlign w:val="center"/>
          </w:tcPr>
          <w:p w14:paraId="26434FEF" w14:textId="77777777" w:rsidR="00B94ECC" w:rsidRDefault="00000000">
            <w:pPr>
              <w:jc w:val="right"/>
            </w:pPr>
            <w:r>
              <w:rPr>
                <w:sz w:val="24"/>
              </w:rPr>
              <w:t>-3 750 000</w:t>
            </w:r>
          </w:p>
        </w:tc>
        <w:tc>
          <w:tcPr>
            <w:tcW w:w="1205" w:type="dxa"/>
            <w:shd w:val="clear" w:color="auto" w:fill="FFFFFF"/>
            <w:noWrap/>
            <w:tcMar>
              <w:top w:w="75" w:type="dxa"/>
              <w:left w:w="75" w:type="dxa"/>
              <w:bottom w:w="75" w:type="dxa"/>
              <w:right w:w="75" w:type="dxa"/>
            </w:tcMar>
            <w:vAlign w:val="center"/>
          </w:tcPr>
          <w:p w14:paraId="7F5E4F46" w14:textId="77777777" w:rsidR="00B94ECC" w:rsidRDefault="00B94ECC"/>
        </w:tc>
        <w:tc>
          <w:tcPr>
            <w:tcW w:w="1205" w:type="dxa"/>
            <w:shd w:val="clear" w:color="auto" w:fill="FFFFFF"/>
            <w:noWrap/>
            <w:tcMar>
              <w:top w:w="75" w:type="dxa"/>
              <w:left w:w="75" w:type="dxa"/>
              <w:bottom w:w="75" w:type="dxa"/>
              <w:right w:w="75" w:type="dxa"/>
            </w:tcMar>
            <w:vAlign w:val="center"/>
          </w:tcPr>
          <w:p w14:paraId="60142D42" w14:textId="77777777" w:rsidR="00B94ECC" w:rsidRDefault="00000000">
            <w:pPr>
              <w:jc w:val="right"/>
            </w:pPr>
            <w:r>
              <w:rPr>
                <w:sz w:val="24"/>
              </w:rPr>
              <w:t>-4 375 000</w:t>
            </w:r>
          </w:p>
        </w:tc>
        <w:tc>
          <w:tcPr>
            <w:tcW w:w="1205" w:type="dxa"/>
            <w:shd w:val="clear" w:color="auto" w:fill="FFFFFF"/>
            <w:noWrap/>
            <w:tcMar>
              <w:top w:w="75" w:type="dxa"/>
              <w:left w:w="75" w:type="dxa"/>
              <w:bottom w:w="75" w:type="dxa"/>
              <w:right w:w="75" w:type="dxa"/>
            </w:tcMar>
            <w:vAlign w:val="center"/>
          </w:tcPr>
          <w:p w14:paraId="01192E7F" w14:textId="77777777" w:rsidR="00B94ECC" w:rsidRDefault="00000000">
            <w:pPr>
              <w:jc w:val="right"/>
            </w:pPr>
            <w:r>
              <w:rPr>
                <w:sz w:val="24"/>
              </w:rPr>
              <w:t>-4 375 000</w:t>
            </w:r>
          </w:p>
        </w:tc>
      </w:tr>
      <w:tr w:rsidR="00B94ECC" w14:paraId="4E8300E3" w14:textId="77777777">
        <w:tc>
          <w:tcPr>
            <w:tcW w:w="1205" w:type="dxa"/>
            <w:shd w:val="clear" w:color="auto" w:fill="FFFFFF"/>
            <w:noWrap/>
            <w:tcMar>
              <w:top w:w="75" w:type="dxa"/>
              <w:left w:w="75" w:type="dxa"/>
              <w:bottom w:w="75" w:type="dxa"/>
              <w:right w:w="75" w:type="dxa"/>
            </w:tcMar>
            <w:vAlign w:val="center"/>
          </w:tcPr>
          <w:p w14:paraId="7239796B" w14:textId="77777777" w:rsidR="00B94ECC" w:rsidRDefault="00000000">
            <w:pPr>
              <w:rPr>
                <w:sz w:val="24"/>
              </w:rPr>
            </w:pPr>
            <w:r>
              <w:rPr>
                <w:sz w:val="24"/>
              </w:rPr>
              <w:t>5.1. valsts pamatbudžets</w:t>
            </w:r>
          </w:p>
        </w:tc>
        <w:tc>
          <w:tcPr>
            <w:tcW w:w="1205" w:type="dxa"/>
            <w:shd w:val="clear" w:color="auto" w:fill="FFFFFF"/>
            <w:noWrap/>
            <w:tcMar>
              <w:top w:w="75" w:type="dxa"/>
              <w:left w:w="75" w:type="dxa"/>
              <w:bottom w:w="75" w:type="dxa"/>
              <w:right w:w="75" w:type="dxa"/>
            </w:tcMar>
            <w:vAlign w:val="center"/>
          </w:tcPr>
          <w:p w14:paraId="21F40139" w14:textId="77777777" w:rsidR="00B94ECC" w:rsidRDefault="00B94ECC"/>
        </w:tc>
        <w:tc>
          <w:tcPr>
            <w:tcW w:w="1205" w:type="dxa"/>
            <w:shd w:val="clear" w:color="auto" w:fill="FFFFFF"/>
            <w:noWrap/>
            <w:tcMar>
              <w:top w:w="75" w:type="dxa"/>
              <w:left w:w="75" w:type="dxa"/>
              <w:bottom w:w="75" w:type="dxa"/>
              <w:right w:w="75" w:type="dxa"/>
            </w:tcMar>
            <w:vAlign w:val="center"/>
          </w:tcPr>
          <w:p w14:paraId="28DFAB38"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7B85012" w14:textId="77777777" w:rsidR="00B94ECC" w:rsidRDefault="00B94ECC"/>
        </w:tc>
        <w:tc>
          <w:tcPr>
            <w:tcW w:w="1205" w:type="dxa"/>
            <w:shd w:val="clear" w:color="auto" w:fill="FFFFFF"/>
            <w:noWrap/>
            <w:tcMar>
              <w:top w:w="75" w:type="dxa"/>
              <w:left w:w="75" w:type="dxa"/>
              <w:bottom w:w="75" w:type="dxa"/>
              <w:right w:w="75" w:type="dxa"/>
            </w:tcMar>
            <w:vAlign w:val="center"/>
          </w:tcPr>
          <w:p w14:paraId="64E49C60"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15006E9" w14:textId="77777777" w:rsidR="00B94ECC" w:rsidRDefault="00B94ECC"/>
        </w:tc>
        <w:tc>
          <w:tcPr>
            <w:tcW w:w="1205" w:type="dxa"/>
            <w:shd w:val="clear" w:color="auto" w:fill="FFFFFF"/>
            <w:noWrap/>
            <w:tcMar>
              <w:top w:w="75" w:type="dxa"/>
              <w:left w:w="75" w:type="dxa"/>
              <w:bottom w:w="75" w:type="dxa"/>
              <w:right w:w="75" w:type="dxa"/>
            </w:tcMar>
            <w:vAlign w:val="center"/>
          </w:tcPr>
          <w:p w14:paraId="6625F208"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8C3117E" w14:textId="77777777" w:rsidR="00B94ECC" w:rsidRDefault="00000000">
            <w:pPr>
              <w:jc w:val="right"/>
            </w:pPr>
            <w:r>
              <w:rPr>
                <w:sz w:val="24"/>
              </w:rPr>
              <w:t>0</w:t>
            </w:r>
          </w:p>
        </w:tc>
      </w:tr>
      <w:tr w:rsidR="00B94ECC" w14:paraId="09D4EB5F" w14:textId="77777777">
        <w:tc>
          <w:tcPr>
            <w:tcW w:w="1205" w:type="dxa"/>
            <w:shd w:val="clear" w:color="auto" w:fill="FFFFFF"/>
            <w:noWrap/>
            <w:tcMar>
              <w:top w:w="75" w:type="dxa"/>
              <w:left w:w="75" w:type="dxa"/>
              <w:bottom w:w="75" w:type="dxa"/>
              <w:right w:w="75" w:type="dxa"/>
            </w:tcMar>
            <w:vAlign w:val="center"/>
          </w:tcPr>
          <w:p w14:paraId="12C5F6CF" w14:textId="77777777" w:rsidR="00B94ECC" w:rsidRDefault="00000000">
            <w:pPr>
              <w:rPr>
                <w:sz w:val="24"/>
              </w:rPr>
            </w:pPr>
            <w:r>
              <w:rPr>
                <w:sz w:val="24"/>
              </w:rPr>
              <w:t>5.2. speciālais budžets</w:t>
            </w:r>
          </w:p>
        </w:tc>
        <w:tc>
          <w:tcPr>
            <w:tcW w:w="1205" w:type="dxa"/>
            <w:shd w:val="clear" w:color="auto" w:fill="FFFFFF"/>
            <w:noWrap/>
            <w:tcMar>
              <w:top w:w="75" w:type="dxa"/>
              <w:left w:w="75" w:type="dxa"/>
              <w:bottom w:w="75" w:type="dxa"/>
              <w:right w:w="75" w:type="dxa"/>
            </w:tcMar>
            <w:vAlign w:val="center"/>
          </w:tcPr>
          <w:p w14:paraId="4F9A1DB8" w14:textId="77777777" w:rsidR="00B94ECC" w:rsidRDefault="00B94ECC"/>
        </w:tc>
        <w:tc>
          <w:tcPr>
            <w:tcW w:w="1205" w:type="dxa"/>
            <w:shd w:val="clear" w:color="auto" w:fill="FFFFFF"/>
            <w:noWrap/>
            <w:tcMar>
              <w:top w:w="75" w:type="dxa"/>
              <w:left w:w="75" w:type="dxa"/>
              <w:bottom w:w="75" w:type="dxa"/>
              <w:right w:w="75" w:type="dxa"/>
            </w:tcMar>
            <w:vAlign w:val="center"/>
          </w:tcPr>
          <w:p w14:paraId="6672F05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27BF56D" w14:textId="77777777" w:rsidR="00B94ECC" w:rsidRDefault="00B94ECC"/>
        </w:tc>
        <w:tc>
          <w:tcPr>
            <w:tcW w:w="1205" w:type="dxa"/>
            <w:shd w:val="clear" w:color="auto" w:fill="FFFFFF"/>
            <w:noWrap/>
            <w:tcMar>
              <w:top w:w="75" w:type="dxa"/>
              <w:left w:w="75" w:type="dxa"/>
              <w:bottom w:w="75" w:type="dxa"/>
              <w:right w:w="75" w:type="dxa"/>
            </w:tcMar>
            <w:vAlign w:val="center"/>
          </w:tcPr>
          <w:p w14:paraId="4883480A"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F6F819E" w14:textId="77777777" w:rsidR="00B94ECC" w:rsidRDefault="00B94ECC"/>
        </w:tc>
        <w:tc>
          <w:tcPr>
            <w:tcW w:w="1205" w:type="dxa"/>
            <w:shd w:val="clear" w:color="auto" w:fill="FFFFFF"/>
            <w:noWrap/>
            <w:tcMar>
              <w:top w:w="75" w:type="dxa"/>
              <w:left w:w="75" w:type="dxa"/>
              <w:bottom w:w="75" w:type="dxa"/>
              <w:right w:w="75" w:type="dxa"/>
            </w:tcMar>
            <w:vAlign w:val="center"/>
          </w:tcPr>
          <w:p w14:paraId="23CC905F"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9CB5DA8" w14:textId="77777777" w:rsidR="00B94ECC" w:rsidRDefault="00000000">
            <w:pPr>
              <w:jc w:val="right"/>
            </w:pPr>
            <w:r>
              <w:rPr>
                <w:sz w:val="24"/>
              </w:rPr>
              <w:t>0</w:t>
            </w:r>
          </w:p>
        </w:tc>
      </w:tr>
      <w:tr w:rsidR="00B94ECC" w14:paraId="6DD4F6D8" w14:textId="77777777">
        <w:tc>
          <w:tcPr>
            <w:tcW w:w="1205" w:type="dxa"/>
            <w:shd w:val="clear" w:color="auto" w:fill="FFFFFF"/>
            <w:noWrap/>
            <w:tcMar>
              <w:top w:w="75" w:type="dxa"/>
              <w:left w:w="75" w:type="dxa"/>
              <w:bottom w:w="75" w:type="dxa"/>
              <w:right w:w="75" w:type="dxa"/>
            </w:tcMar>
            <w:vAlign w:val="center"/>
          </w:tcPr>
          <w:p w14:paraId="4856605F" w14:textId="77777777" w:rsidR="00B94ECC" w:rsidRDefault="00000000">
            <w:pPr>
              <w:rPr>
                <w:sz w:val="24"/>
              </w:rPr>
            </w:pPr>
            <w:r>
              <w:rPr>
                <w:sz w:val="24"/>
              </w:rPr>
              <w:t>5.3. pašvaldību budžets</w:t>
            </w:r>
          </w:p>
        </w:tc>
        <w:tc>
          <w:tcPr>
            <w:tcW w:w="1205" w:type="dxa"/>
            <w:shd w:val="clear" w:color="auto" w:fill="FFFFFF"/>
            <w:noWrap/>
            <w:tcMar>
              <w:top w:w="75" w:type="dxa"/>
              <w:left w:w="75" w:type="dxa"/>
              <w:bottom w:w="75" w:type="dxa"/>
              <w:right w:w="75" w:type="dxa"/>
            </w:tcMar>
            <w:vAlign w:val="center"/>
          </w:tcPr>
          <w:p w14:paraId="34BBF394" w14:textId="77777777" w:rsidR="00B94ECC" w:rsidRDefault="00B94ECC"/>
        </w:tc>
        <w:tc>
          <w:tcPr>
            <w:tcW w:w="1205" w:type="dxa"/>
            <w:shd w:val="clear" w:color="auto" w:fill="FFFFFF"/>
            <w:noWrap/>
            <w:tcMar>
              <w:top w:w="75" w:type="dxa"/>
              <w:left w:w="75" w:type="dxa"/>
              <w:bottom w:w="75" w:type="dxa"/>
              <w:right w:w="75" w:type="dxa"/>
            </w:tcMar>
            <w:vAlign w:val="center"/>
          </w:tcPr>
          <w:p w14:paraId="297C5127"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1421D96" w14:textId="77777777" w:rsidR="00B94ECC" w:rsidRDefault="00B94ECC"/>
        </w:tc>
        <w:tc>
          <w:tcPr>
            <w:tcW w:w="1205" w:type="dxa"/>
            <w:shd w:val="clear" w:color="auto" w:fill="FFFFFF"/>
            <w:noWrap/>
            <w:tcMar>
              <w:top w:w="75" w:type="dxa"/>
              <w:left w:w="75" w:type="dxa"/>
              <w:bottom w:w="75" w:type="dxa"/>
              <w:right w:w="75" w:type="dxa"/>
            </w:tcMar>
            <w:vAlign w:val="center"/>
          </w:tcPr>
          <w:p w14:paraId="0075C3DC"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0E78386" w14:textId="77777777" w:rsidR="00B94ECC" w:rsidRDefault="00B94ECC"/>
        </w:tc>
        <w:tc>
          <w:tcPr>
            <w:tcW w:w="1205" w:type="dxa"/>
            <w:shd w:val="clear" w:color="auto" w:fill="FFFFFF"/>
            <w:noWrap/>
            <w:tcMar>
              <w:top w:w="75" w:type="dxa"/>
              <w:left w:w="75" w:type="dxa"/>
              <w:bottom w:w="75" w:type="dxa"/>
              <w:right w:w="75" w:type="dxa"/>
            </w:tcMar>
            <w:vAlign w:val="center"/>
          </w:tcPr>
          <w:p w14:paraId="0CAD72CB" w14:textId="77777777" w:rsidR="00B94ECC"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5197CC8" w14:textId="77777777" w:rsidR="00B94ECC" w:rsidRDefault="00000000">
            <w:pPr>
              <w:jc w:val="right"/>
            </w:pPr>
            <w:r>
              <w:rPr>
                <w:sz w:val="24"/>
              </w:rPr>
              <w:t>0</w:t>
            </w:r>
          </w:p>
        </w:tc>
      </w:tr>
      <w:tr w:rsidR="00B94ECC" w14:paraId="36DC69BD" w14:textId="77777777">
        <w:tc>
          <w:tcPr>
            <w:tcW w:w="1205" w:type="dxa"/>
            <w:shd w:val="clear" w:color="auto" w:fill="FFFFFF"/>
            <w:noWrap/>
            <w:tcMar>
              <w:top w:w="75" w:type="dxa"/>
              <w:left w:w="75" w:type="dxa"/>
              <w:bottom w:w="75" w:type="dxa"/>
              <w:right w:w="75" w:type="dxa"/>
            </w:tcMar>
            <w:vAlign w:val="center"/>
          </w:tcPr>
          <w:p w14:paraId="1E0EB5C8" w14:textId="77777777" w:rsidR="00B94ECC" w:rsidRDefault="00000000">
            <w:pPr>
              <w:rPr>
                <w:sz w:val="24"/>
              </w:rPr>
            </w:pPr>
            <w:r>
              <w:rPr>
                <w:sz w:val="24"/>
              </w:rPr>
              <w:t xml:space="preserve">6. Detalizēts ieņēmumu </w:t>
            </w:r>
            <w:r>
              <w:rPr>
                <w:sz w:val="24"/>
              </w:rPr>
              <w:lastRenderedPageBreak/>
              <w:t>un izdevumu aprēķins (ja nepieciešams, detalizētu ieņēmumu un izdevumu aprēķinu var pievienot anotācijas (ex-ante) pielikumā)</w:t>
            </w:r>
          </w:p>
        </w:tc>
        <w:tc>
          <w:tcPr>
            <w:tcW w:w="8435" w:type="dxa"/>
            <w:gridSpan w:val="7"/>
            <w:shd w:val="clear" w:color="auto" w:fill="FFFFFF"/>
            <w:noWrap/>
            <w:tcMar>
              <w:top w:w="75" w:type="dxa"/>
              <w:left w:w="75" w:type="dxa"/>
              <w:bottom w:w="75" w:type="dxa"/>
              <w:right w:w="75" w:type="dxa"/>
            </w:tcMar>
            <w:vAlign w:val="center"/>
          </w:tcPr>
          <w:p w14:paraId="35607021" w14:textId="77777777" w:rsidR="00B94ECC" w:rsidRDefault="00000000">
            <w:r>
              <w:rPr>
                <w:sz w:val="24"/>
              </w:rPr>
              <w:lastRenderedPageBreak/>
              <w:t>2.4.1.1.i. investīciju īstenošanai Atveseļošanas un noturības mehānisma fonda finansējums ir  12 500 000 euro:</w:t>
            </w:r>
          </w:p>
          <w:p w14:paraId="4FBA7DDA" w14:textId="77777777" w:rsidR="00B94ECC" w:rsidRDefault="00000000">
            <w:r>
              <w:rPr>
                <w:sz w:val="24"/>
              </w:rPr>
              <w:t> </w:t>
            </w:r>
          </w:p>
          <w:p w14:paraId="407AE232" w14:textId="77777777" w:rsidR="00B94ECC" w:rsidRDefault="00000000">
            <w:r>
              <w:rPr>
                <w:sz w:val="24"/>
              </w:rPr>
              <w:lastRenderedPageBreak/>
              <w:t>2023 – 3 750 000 euro; </w:t>
            </w:r>
          </w:p>
          <w:p w14:paraId="45447560" w14:textId="77777777" w:rsidR="00B94ECC" w:rsidRDefault="00000000">
            <w:r>
              <w:rPr>
                <w:sz w:val="24"/>
              </w:rPr>
              <w:t>2024 – 4 375 000 euro; </w:t>
            </w:r>
          </w:p>
          <w:p w14:paraId="6E57BC37" w14:textId="77777777" w:rsidR="00B94ECC" w:rsidRDefault="00000000">
            <w:r>
              <w:rPr>
                <w:sz w:val="24"/>
              </w:rPr>
              <w:t>2025 – 4 375 000 euro.</w:t>
            </w:r>
          </w:p>
        </w:tc>
      </w:tr>
      <w:tr w:rsidR="00B94ECC" w14:paraId="15A6D281" w14:textId="77777777">
        <w:tc>
          <w:tcPr>
            <w:tcW w:w="1205" w:type="dxa"/>
            <w:shd w:val="clear" w:color="auto" w:fill="FFFFFF"/>
            <w:noWrap/>
            <w:tcMar>
              <w:top w:w="75" w:type="dxa"/>
              <w:left w:w="75" w:type="dxa"/>
              <w:bottom w:w="75" w:type="dxa"/>
              <w:right w:w="75" w:type="dxa"/>
            </w:tcMar>
            <w:vAlign w:val="center"/>
          </w:tcPr>
          <w:p w14:paraId="40D156E5" w14:textId="77777777" w:rsidR="00B94ECC" w:rsidRDefault="00000000">
            <w:pPr>
              <w:rPr>
                <w:sz w:val="24"/>
              </w:rPr>
            </w:pPr>
            <w:r>
              <w:rPr>
                <w:sz w:val="24"/>
              </w:rPr>
              <w:lastRenderedPageBreak/>
              <w:t>6.1. detalizēts ieņēmumu aprēķins</w:t>
            </w:r>
          </w:p>
        </w:tc>
        <w:tc>
          <w:tcPr>
            <w:tcW w:w="8435" w:type="dxa"/>
            <w:gridSpan w:val="7"/>
            <w:shd w:val="clear" w:color="auto" w:fill="FFFFFF"/>
            <w:noWrap/>
            <w:tcMar>
              <w:top w:w="75" w:type="dxa"/>
              <w:left w:w="75" w:type="dxa"/>
              <w:bottom w:w="75" w:type="dxa"/>
              <w:right w:w="75" w:type="dxa"/>
            </w:tcMar>
            <w:vAlign w:val="center"/>
          </w:tcPr>
          <w:p w14:paraId="39FF63DC" w14:textId="77777777" w:rsidR="00B94ECC" w:rsidRDefault="00000000">
            <w:r>
              <w:rPr>
                <w:sz w:val="24"/>
              </w:rPr>
              <w:t>-</w:t>
            </w:r>
          </w:p>
        </w:tc>
      </w:tr>
      <w:tr w:rsidR="00B94ECC" w14:paraId="5308A268" w14:textId="77777777">
        <w:tc>
          <w:tcPr>
            <w:tcW w:w="1205" w:type="dxa"/>
            <w:shd w:val="clear" w:color="auto" w:fill="FFFFFF"/>
            <w:noWrap/>
            <w:tcMar>
              <w:top w:w="75" w:type="dxa"/>
              <w:left w:w="75" w:type="dxa"/>
              <w:bottom w:w="75" w:type="dxa"/>
              <w:right w:w="75" w:type="dxa"/>
            </w:tcMar>
            <w:vAlign w:val="center"/>
          </w:tcPr>
          <w:p w14:paraId="3BE661B3" w14:textId="77777777" w:rsidR="00B94ECC" w:rsidRDefault="00000000">
            <w:pPr>
              <w:rPr>
                <w:sz w:val="24"/>
              </w:rPr>
            </w:pPr>
            <w:r>
              <w:rPr>
                <w:sz w:val="24"/>
              </w:rPr>
              <w:t>6.2. detalizēts izdevumu aprēķins</w:t>
            </w:r>
          </w:p>
        </w:tc>
        <w:tc>
          <w:tcPr>
            <w:tcW w:w="8435" w:type="dxa"/>
            <w:gridSpan w:val="7"/>
            <w:shd w:val="clear" w:color="auto" w:fill="FFFFFF"/>
            <w:noWrap/>
            <w:tcMar>
              <w:top w:w="75" w:type="dxa"/>
              <w:left w:w="75" w:type="dxa"/>
              <w:bottom w:w="75" w:type="dxa"/>
              <w:right w:w="75" w:type="dxa"/>
            </w:tcMar>
            <w:vAlign w:val="center"/>
          </w:tcPr>
          <w:p w14:paraId="103EEAC5" w14:textId="77777777" w:rsidR="00B94ECC" w:rsidRDefault="00000000">
            <w:r>
              <w:rPr>
                <w:sz w:val="24"/>
              </w:rPr>
              <w:t>Pasākuma apguve un aktivitāte plānota 2023., 2024. un 2025. gadā, kur 2023. gadā programma tiks uzsākta un plānotais nepieciešamais finansējums pa gadiem veido attiecīgi 30%, 35% un 35% no kopējā finansējuma: </w:t>
            </w:r>
          </w:p>
          <w:p w14:paraId="58C139C4" w14:textId="77777777" w:rsidR="00B94ECC" w:rsidRDefault="00000000">
            <w:r>
              <w:rPr>
                <w:sz w:val="24"/>
              </w:rPr>
              <w:t>2023. gads: 12 500 000 x 30% = 3 750 000 euro;</w:t>
            </w:r>
          </w:p>
          <w:p w14:paraId="07D208DF" w14:textId="77777777" w:rsidR="00B94ECC" w:rsidRDefault="00000000">
            <w:r>
              <w:rPr>
                <w:sz w:val="24"/>
              </w:rPr>
              <w:t>2024. gads: 12 500 000 x 35% = 4 375 000 euro; </w:t>
            </w:r>
          </w:p>
          <w:p w14:paraId="1FAAFF5F" w14:textId="77777777" w:rsidR="00B94ECC" w:rsidRDefault="00000000">
            <w:r>
              <w:rPr>
                <w:sz w:val="24"/>
              </w:rPr>
              <w:t>2025. gads: 12 500 000 x 35% = 4 375 000 euro.</w:t>
            </w:r>
          </w:p>
          <w:p w14:paraId="7E13A75D" w14:textId="77777777" w:rsidR="00B94ECC" w:rsidRDefault="00000000">
            <w:r>
              <w:rPr>
                <w:sz w:val="24"/>
              </w:rPr>
              <w:t>Pasākuma izdevumu attiecināmības termiņš ir līdz 2026. gada 31. augustam. </w:t>
            </w:r>
          </w:p>
        </w:tc>
      </w:tr>
      <w:tr w:rsidR="00B94ECC" w14:paraId="6C04C265" w14:textId="77777777">
        <w:tc>
          <w:tcPr>
            <w:tcW w:w="1205" w:type="dxa"/>
            <w:shd w:val="clear" w:color="auto" w:fill="FFFFFF"/>
            <w:noWrap/>
            <w:tcMar>
              <w:top w:w="75" w:type="dxa"/>
              <w:left w:w="75" w:type="dxa"/>
              <w:bottom w:w="75" w:type="dxa"/>
              <w:right w:w="75" w:type="dxa"/>
            </w:tcMar>
            <w:vAlign w:val="center"/>
          </w:tcPr>
          <w:p w14:paraId="0D4B40EF" w14:textId="77777777" w:rsidR="00B94ECC" w:rsidRDefault="00000000">
            <w:pPr>
              <w:rPr>
                <w:sz w:val="24"/>
              </w:rPr>
            </w:pPr>
            <w:r>
              <w:rPr>
                <w:sz w:val="24"/>
              </w:rPr>
              <w:t xml:space="preserve">7. Amata vietu skaita izmaiņas (palielinājuma gadījumā: izvērsts pamatojums, izvērtējums par esošo resursu pārskatīšanas iespējām, t.sk. vakanto štata vietu, ilgstošo vakanču </w:t>
            </w:r>
            <w:r>
              <w:rPr>
                <w:sz w:val="24"/>
              </w:rPr>
              <w:lastRenderedPageBreak/>
              <w:t>izmantošanu u.c.)</w:t>
            </w:r>
          </w:p>
        </w:tc>
        <w:tc>
          <w:tcPr>
            <w:tcW w:w="8435" w:type="dxa"/>
            <w:gridSpan w:val="7"/>
            <w:shd w:val="clear" w:color="auto" w:fill="FFFFFF"/>
            <w:noWrap/>
            <w:tcMar>
              <w:top w:w="75" w:type="dxa"/>
              <w:left w:w="75" w:type="dxa"/>
              <w:bottom w:w="75" w:type="dxa"/>
              <w:right w:w="75" w:type="dxa"/>
            </w:tcMar>
            <w:vAlign w:val="center"/>
          </w:tcPr>
          <w:p w14:paraId="1B06B970" w14:textId="77777777" w:rsidR="00B94ECC" w:rsidRDefault="00000000">
            <w:r>
              <w:rPr>
                <w:sz w:val="24"/>
              </w:rPr>
              <w:lastRenderedPageBreak/>
              <w:t>-</w:t>
            </w:r>
          </w:p>
        </w:tc>
      </w:tr>
    </w:tbl>
    <w:p w14:paraId="0DA28C30" w14:textId="77777777" w:rsidR="00B94ECC" w:rsidRDefault="00B94ECC"/>
    <w:p w14:paraId="2FE8CBB4" w14:textId="77777777" w:rsidR="00B94ECC" w:rsidRDefault="00000000">
      <w:pPr>
        <w:spacing w:before="90" w:after="90"/>
      </w:pPr>
      <w:r>
        <w:rPr>
          <w:b/>
        </w:rPr>
        <w:t>Cita informācija</w:t>
      </w:r>
    </w:p>
    <w:p w14:paraId="10DB900F" w14:textId="77777777" w:rsidR="00B94ECC" w:rsidRDefault="00000000">
      <w:r>
        <w:t>Investīciju pasākumam nepieciešamais Atveseļošanas fonda finansējums tiks pieprasīts no budžeta programmas 80.00.00 "Nesadalītais finansējums Eiropas Savienības politiku instrumentu un pārējās ārvalstu finanšu palīdzības līdzfinansēto projektu un pasākumu īstenošanai".</w:t>
      </w:r>
    </w:p>
    <w:p w14:paraId="523256DB" w14:textId="77777777" w:rsidR="00B94ECC" w:rsidRDefault="00000000">
      <w:pPr>
        <w:spacing w:before="180"/>
      </w:pPr>
      <w:r>
        <w:rPr>
          <w:b/>
          <w:sz w:val="32"/>
        </w:rPr>
        <w:t>4. Tiesību akta projekta ietekme uz spēkā esošo tiesību normu sistēmu</w:t>
      </w:r>
    </w:p>
    <w:p w14:paraId="703AED5E" w14:textId="77777777" w:rsidR="00B94ECC" w:rsidRDefault="00000000">
      <w:pPr>
        <w:spacing w:before="90" w:after="90"/>
      </w:pPr>
      <w:r>
        <w:rPr>
          <w:b/>
        </w:rPr>
        <w:t>Vai projekts skar šo jomu?</w:t>
      </w:r>
    </w:p>
    <w:p w14:paraId="1FB118E0" w14:textId="77777777" w:rsidR="00B94ECC" w:rsidRDefault="00000000">
      <w:r>
        <w:t>Nē</w:t>
      </w:r>
    </w:p>
    <w:p w14:paraId="6814083D" w14:textId="77777777" w:rsidR="00B94ECC" w:rsidRDefault="00000000">
      <w:pPr>
        <w:spacing w:before="270" w:after="180"/>
      </w:pPr>
      <w:r>
        <w:rPr>
          <w:b/>
          <w:sz w:val="30"/>
        </w:rPr>
        <w:t>4.2. Cita informācija</w:t>
      </w:r>
    </w:p>
    <w:p w14:paraId="638CF535" w14:textId="77777777" w:rsidR="00B94ECC" w:rsidRDefault="00000000">
      <w:r>
        <w:t>-</w:t>
      </w:r>
    </w:p>
    <w:p w14:paraId="31A7E56B" w14:textId="77777777" w:rsidR="00B94ECC" w:rsidRDefault="00000000">
      <w:pPr>
        <w:spacing w:before="180"/>
      </w:pPr>
      <w:r>
        <w:rPr>
          <w:b/>
          <w:sz w:val="32"/>
        </w:rPr>
        <w:t>5. Tiesību akta projekta atbilstība Latvijas Republikas starptautiskajām saistībām</w:t>
      </w:r>
    </w:p>
    <w:p w14:paraId="11191AAE" w14:textId="77777777" w:rsidR="00B94ECC" w:rsidRDefault="00000000">
      <w:pPr>
        <w:spacing w:before="90" w:after="90"/>
      </w:pPr>
      <w:r>
        <w:rPr>
          <w:b/>
        </w:rPr>
        <w:t>Vai projekts skar šo jomu?</w:t>
      </w:r>
    </w:p>
    <w:p w14:paraId="0B2152C4" w14:textId="77777777" w:rsidR="00B94ECC" w:rsidRDefault="00000000">
      <w:r>
        <w:t>Jā</w:t>
      </w:r>
    </w:p>
    <w:p w14:paraId="1870DC9B" w14:textId="77777777" w:rsidR="00B94ECC" w:rsidRDefault="00000000">
      <w:pPr>
        <w:spacing w:before="270" w:after="180"/>
      </w:pPr>
      <w:r>
        <w:rPr>
          <w:b/>
          <w:sz w:val="30"/>
        </w:rPr>
        <w:t>5.1. Saistības pret Eiropas Savienību</w:t>
      </w:r>
    </w:p>
    <w:p w14:paraId="3CCBF103" w14:textId="77777777" w:rsidR="00B94ECC" w:rsidRDefault="00000000">
      <w:pPr>
        <w:spacing w:before="90" w:after="90"/>
      </w:pPr>
      <w:r>
        <w:rPr>
          <w:b/>
        </w:rPr>
        <w:t>Vai ir attiecināms?</w:t>
      </w:r>
    </w:p>
    <w:p w14:paraId="76E9DD99" w14:textId="77777777" w:rsidR="00B94ECC" w:rsidRDefault="00000000">
      <w:r>
        <w:t>Jā</w:t>
      </w:r>
    </w:p>
    <w:p w14:paraId="04E72ACD" w14:textId="77777777" w:rsidR="00B94ECC" w:rsidRDefault="00000000">
      <w:pPr>
        <w:spacing w:before="90" w:after="90"/>
      </w:pPr>
      <w:r>
        <w:rPr>
          <w:b/>
        </w:rPr>
        <w:t>ES tiesību akta CELEX numurs</w:t>
      </w:r>
    </w:p>
    <w:p w14:paraId="3361A376" w14:textId="77777777" w:rsidR="00B94ECC" w:rsidRDefault="00000000">
      <w:r>
        <w:t>10157/21, 10157/21 ADD 1</w:t>
      </w:r>
    </w:p>
    <w:p w14:paraId="43C8A70E" w14:textId="77777777" w:rsidR="00B94ECC" w:rsidRDefault="00000000">
      <w:pPr>
        <w:spacing w:before="90" w:after="90"/>
      </w:pPr>
      <w:r>
        <w:rPr>
          <w:b/>
        </w:rPr>
        <w:t>ES tiesību akta datums, izdevējinstitūcija, numurs, veids un nosaukums</w:t>
      </w:r>
    </w:p>
    <w:p w14:paraId="03BD9EFA" w14:textId="77777777" w:rsidR="00B94ECC" w:rsidRDefault="00000000">
      <w:r>
        <w:t>Eiropas Padomes 2021. gada 6. jūlija lēmums par Latvijas Atveseļošanas fonda plāna izvērtējuma apstiprināšanu un tā pielikums</w:t>
      </w:r>
    </w:p>
    <w:p w14:paraId="1C889CF6" w14:textId="77777777" w:rsidR="00B94ECC" w:rsidRDefault="00000000">
      <w:pPr>
        <w:spacing w:before="90" w:after="90"/>
      </w:pPr>
      <w:r>
        <w:rPr>
          <w:b/>
        </w:rPr>
        <w:t>Apraksts</w:t>
      </w:r>
    </w:p>
    <w:p w14:paraId="3FFA4F6D" w14:textId="77777777" w:rsidR="00B94ECC" w:rsidRDefault="00000000">
      <w:r>
        <w:t>Pasākumu paredzēts īstenot saskaņā ar Eiropas Padomes 2021. gada 6. jūlija lēmumu par Latvijas Atveseļošanas fonda plāna izvērtējuma apstiprināšanu, tas ir, 2.4.1.1.i. investīcijai "Pasīvās infrastruktūras izbūve Via Baltica koridorā 5G pārklājuma nodrošināšanai" ieplānoti 12 500 000 EUR.</w:t>
      </w:r>
    </w:p>
    <w:p w14:paraId="00C5DC12" w14:textId="77777777" w:rsidR="00B94ECC" w:rsidRDefault="00000000">
      <w:pPr>
        <w:spacing w:before="270" w:after="180"/>
      </w:pPr>
      <w:r>
        <w:rPr>
          <w:b/>
          <w:sz w:val="30"/>
        </w:rPr>
        <w:t>5.2. Citas starptautiskās saistības</w:t>
      </w:r>
    </w:p>
    <w:p w14:paraId="41985F5A" w14:textId="77777777" w:rsidR="00B94ECC" w:rsidRDefault="00000000">
      <w:pPr>
        <w:spacing w:before="90" w:after="90"/>
      </w:pPr>
      <w:r>
        <w:rPr>
          <w:b/>
        </w:rPr>
        <w:t>Vai ir attiecināms?</w:t>
      </w:r>
    </w:p>
    <w:p w14:paraId="0D8EDE1C" w14:textId="77777777" w:rsidR="00B94ECC" w:rsidRDefault="00000000">
      <w:r>
        <w:t>Nē</w:t>
      </w:r>
    </w:p>
    <w:p w14:paraId="3CEB9204" w14:textId="77777777" w:rsidR="00B94ECC" w:rsidRDefault="00000000">
      <w:pPr>
        <w:spacing w:before="270" w:after="180"/>
      </w:pPr>
      <w:r>
        <w:rPr>
          <w:b/>
          <w:sz w:val="30"/>
        </w:rPr>
        <w:lastRenderedPageBreak/>
        <w:t>5.3. Cita informācija</w:t>
      </w:r>
    </w:p>
    <w:p w14:paraId="344D85FC" w14:textId="77777777" w:rsidR="00B94ECC" w:rsidRDefault="00000000">
      <w:pPr>
        <w:spacing w:before="90" w:after="90"/>
      </w:pPr>
      <w:r>
        <w:rPr>
          <w:b/>
        </w:rPr>
        <w:t>Apraksts</w:t>
      </w:r>
    </w:p>
    <w:p w14:paraId="1D19E8EB" w14:textId="77777777" w:rsidR="00B94ECC" w:rsidRDefault="00000000">
      <w:r>
        <w:t>-</w:t>
      </w:r>
    </w:p>
    <w:p w14:paraId="06094715" w14:textId="77777777" w:rsidR="00B94ECC" w:rsidRDefault="00000000">
      <w:pPr>
        <w:spacing w:before="270" w:after="180"/>
      </w:pPr>
      <w:r>
        <w:rPr>
          <w:b/>
          <w:sz w:val="30"/>
        </w:rPr>
        <w:t>5.4. 1. tabula. Tiesību akta projekta atbilstība ES tiesību aktiem</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2410"/>
        <w:gridCol w:w="2410"/>
        <w:gridCol w:w="2411"/>
        <w:gridCol w:w="2411"/>
      </w:tblGrid>
      <w:tr w:rsidR="00B94ECC" w14:paraId="336C5896" w14:textId="77777777">
        <w:tc>
          <w:tcPr>
            <w:tcW w:w="2410" w:type="dxa"/>
            <w:shd w:val="clear" w:color="auto" w:fill="FFFFFF"/>
            <w:noWrap/>
            <w:tcMar>
              <w:top w:w="75" w:type="dxa"/>
              <w:left w:w="75" w:type="dxa"/>
              <w:bottom w:w="75" w:type="dxa"/>
              <w:right w:w="75" w:type="dxa"/>
            </w:tcMar>
            <w:vAlign w:val="center"/>
          </w:tcPr>
          <w:p w14:paraId="2CF89D96" w14:textId="77777777" w:rsidR="00B94ECC" w:rsidRDefault="00000000">
            <w:pPr>
              <w:jc w:val="left"/>
            </w:pPr>
            <w:r>
              <w:rPr>
                <w:sz w:val="24"/>
              </w:rPr>
              <w:t>Attiecīgā ES tiesību akta datums, izdevējinstitūcija, numurs, veids un nosaukums</w:t>
            </w:r>
          </w:p>
        </w:tc>
        <w:tc>
          <w:tcPr>
            <w:tcW w:w="7230" w:type="dxa"/>
            <w:gridSpan w:val="3"/>
            <w:shd w:val="clear" w:color="auto" w:fill="FFFFFF"/>
            <w:noWrap/>
            <w:tcMar>
              <w:top w:w="75" w:type="dxa"/>
              <w:left w:w="75" w:type="dxa"/>
              <w:bottom w:w="75" w:type="dxa"/>
              <w:right w:w="75" w:type="dxa"/>
            </w:tcMar>
            <w:vAlign w:val="center"/>
          </w:tcPr>
          <w:p w14:paraId="58C25CBB" w14:textId="77777777" w:rsidR="00B94ECC" w:rsidRDefault="00000000">
            <w:pPr>
              <w:jc w:val="left"/>
            </w:pPr>
            <w:r>
              <w:rPr>
                <w:sz w:val="24"/>
              </w:rPr>
              <w:t>Eiropas Padomes 2021. gada 6. jūlija lēmums par Latvijas Atveseļošanas fonda plāna izvērtējuma apstiprināšanu un tā pielikums</w:t>
            </w:r>
          </w:p>
        </w:tc>
      </w:tr>
      <w:tr w:rsidR="00B94ECC" w14:paraId="23263450" w14:textId="77777777">
        <w:tc>
          <w:tcPr>
            <w:tcW w:w="2410" w:type="dxa"/>
            <w:shd w:val="clear" w:color="auto" w:fill="FFFFFF"/>
            <w:noWrap/>
            <w:tcMar>
              <w:top w:w="75" w:type="dxa"/>
              <w:left w:w="75" w:type="dxa"/>
              <w:bottom w:w="75" w:type="dxa"/>
              <w:right w:w="75" w:type="dxa"/>
            </w:tcMar>
            <w:vAlign w:val="center"/>
          </w:tcPr>
          <w:p w14:paraId="5E8F467C" w14:textId="77777777" w:rsidR="00B94ECC" w:rsidRDefault="00000000">
            <w:pPr>
              <w:jc w:val="left"/>
            </w:pPr>
            <w:r>
              <w:rPr>
                <w:b/>
                <w:sz w:val="24"/>
              </w:rPr>
              <w:t>ES TA panta numurs</w:t>
            </w:r>
          </w:p>
        </w:tc>
        <w:tc>
          <w:tcPr>
            <w:tcW w:w="2410" w:type="dxa"/>
            <w:shd w:val="clear" w:color="auto" w:fill="FFFFFF"/>
            <w:noWrap/>
            <w:tcMar>
              <w:top w:w="75" w:type="dxa"/>
              <w:left w:w="75" w:type="dxa"/>
              <w:bottom w:w="75" w:type="dxa"/>
              <w:right w:w="75" w:type="dxa"/>
            </w:tcMar>
            <w:vAlign w:val="center"/>
          </w:tcPr>
          <w:p w14:paraId="398FF4A4" w14:textId="77777777" w:rsidR="00B94ECC" w:rsidRDefault="00000000">
            <w:pPr>
              <w:jc w:val="left"/>
            </w:pPr>
            <w:r>
              <w:rPr>
                <w:b/>
                <w:sz w:val="24"/>
              </w:rPr>
              <w:t>Projekta vienība, kas pārņem vai ievieš A minēto</w:t>
            </w:r>
          </w:p>
        </w:tc>
        <w:tc>
          <w:tcPr>
            <w:tcW w:w="2410" w:type="dxa"/>
            <w:shd w:val="clear" w:color="auto" w:fill="FFFFFF"/>
            <w:noWrap/>
            <w:tcMar>
              <w:top w:w="75" w:type="dxa"/>
              <w:left w:w="75" w:type="dxa"/>
              <w:bottom w:w="75" w:type="dxa"/>
              <w:right w:w="75" w:type="dxa"/>
            </w:tcMar>
            <w:vAlign w:val="center"/>
          </w:tcPr>
          <w:p w14:paraId="62A8F923" w14:textId="77777777" w:rsidR="00B94ECC" w:rsidRDefault="00000000">
            <w:pPr>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076AB173" w14:textId="77777777" w:rsidR="00B94ECC" w:rsidRDefault="00000000">
            <w:pPr>
              <w:jc w:val="left"/>
            </w:pPr>
            <w:r>
              <w:rPr>
                <w:b/>
                <w:sz w:val="24"/>
              </w:rPr>
              <w:t>Vai B minētais paredz stingrākas prasības un pamatojums</w:t>
            </w:r>
          </w:p>
        </w:tc>
      </w:tr>
      <w:tr w:rsidR="00B94ECC" w14:paraId="76D7C518" w14:textId="77777777">
        <w:tc>
          <w:tcPr>
            <w:tcW w:w="2410" w:type="dxa"/>
            <w:shd w:val="clear" w:color="auto" w:fill="FFFFFF"/>
            <w:noWrap/>
            <w:tcMar>
              <w:top w:w="75" w:type="dxa"/>
              <w:left w:w="75" w:type="dxa"/>
              <w:bottom w:w="75" w:type="dxa"/>
              <w:right w:w="75" w:type="dxa"/>
            </w:tcMar>
            <w:vAlign w:val="center"/>
          </w:tcPr>
          <w:p w14:paraId="0BB1A8FF" w14:textId="77777777" w:rsidR="00B94ECC" w:rsidRDefault="00000000">
            <w:pPr>
              <w:jc w:val="left"/>
            </w:pPr>
            <w:r>
              <w:rPr>
                <w:b/>
                <w:sz w:val="24"/>
              </w:rPr>
              <w:t>A</w:t>
            </w:r>
          </w:p>
        </w:tc>
        <w:tc>
          <w:tcPr>
            <w:tcW w:w="2410" w:type="dxa"/>
            <w:shd w:val="clear" w:color="auto" w:fill="FFFFFF"/>
            <w:noWrap/>
            <w:tcMar>
              <w:top w:w="75" w:type="dxa"/>
              <w:left w:w="75" w:type="dxa"/>
              <w:bottom w:w="75" w:type="dxa"/>
              <w:right w:w="75" w:type="dxa"/>
            </w:tcMar>
            <w:vAlign w:val="center"/>
          </w:tcPr>
          <w:p w14:paraId="39AD0080" w14:textId="77777777" w:rsidR="00B94ECC" w:rsidRDefault="00000000">
            <w:pPr>
              <w:jc w:val="left"/>
            </w:pPr>
            <w:r>
              <w:rPr>
                <w:b/>
                <w:sz w:val="24"/>
              </w:rPr>
              <w:t>B</w:t>
            </w:r>
          </w:p>
        </w:tc>
        <w:tc>
          <w:tcPr>
            <w:tcW w:w="2410" w:type="dxa"/>
            <w:shd w:val="clear" w:color="auto" w:fill="FFFFFF"/>
            <w:noWrap/>
            <w:tcMar>
              <w:top w:w="75" w:type="dxa"/>
              <w:left w:w="75" w:type="dxa"/>
              <w:bottom w:w="75" w:type="dxa"/>
              <w:right w:w="75" w:type="dxa"/>
            </w:tcMar>
            <w:vAlign w:val="center"/>
          </w:tcPr>
          <w:p w14:paraId="3CF8FB60" w14:textId="77777777" w:rsidR="00B94ECC" w:rsidRDefault="00000000">
            <w:pPr>
              <w:jc w:val="left"/>
            </w:pPr>
            <w:r>
              <w:rPr>
                <w:b/>
                <w:sz w:val="24"/>
              </w:rPr>
              <w:t>C</w:t>
            </w:r>
          </w:p>
        </w:tc>
        <w:tc>
          <w:tcPr>
            <w:tcW w:w="2410" w:type="dxa"/>
            <w:shd w:val="clear" w:color="auto" w:fill="FFFFFF"/>
            <w:noWrap/>
            <w:tcMar>
              <w:top w:w="75" w:type="dxa"/>
              <w:left w:w="75" w:type="dxa"/>
              <w:bottom w:w="75" w:type="dxa"/>
              <w:right w:w="75" w:type="dxa"/>
            </w:tcMar>
            <w:vAlign w:val="center"/>
          </w:tcPr>
          <w:p w14:paraId="36D079A7" w14:textId="77777777" w:rsidR="00B94ECC" w:rsidRDefault="00000000">
            <w:pPr>
              <w:jc w:val="left"/>
            </w:pPr>
            <w:r>
              <w:rPr>
                <w:b/>
                <w:sz w:val="24"/>
              </w:rPr>
              <w:t>D</w:t>
            </w:r>
          </w:p>
        </w:tc>
      </w:tr>
      <w:tr w:rsidR="00B94ECC" w14:paraId="07123A9C" w14:textId="77777777">
        <w:tc>
          <w:tcPr>
            <w:tcW w:w="2410" w:type="dxa"/>
            <w:shd w:val="clear" w:color="auto" w:fill="FFFFFF"/>
            <w:noWrap/>
            <w:tcMar>
              <w:top w:w="75" w:type="dxa"/>
              <w:left w:w="75" w:type="dxa"/>
              <w:bottom w:w="75" w:type="dxa"/>
              <w:right w:w="75" w:type="dxa"/>
            </w:tcMar>
            <w:vAlign w:val="center"/>
          </w:tcPr>
          <w:p w14:paraId="4EB12A38" w14:textId="77777777" w:rsidR="00B94ECC" w:rsidRDefault="00000000">
            <w:pPr>
              <w:jc w:val="left"/>
            </w:pPr>
            <w:r>
              <w:rPr>
                <w:sz w:val="24"/>
              </w:rPr>
              <w:t>Kā ir izmantota ES tiesību aktā paredzētā rīcības brīvība dalībvalstij pārņemt 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7DAD93F6" w14:textId="77777777" w:rsidR="00B94ECC" w:rsidRDefault="00000000">
            <w:r>
              <w:rPr>
                <w:sz w:val="24"/>
              </w:rPr>
              <w:t>Noteikumu projekts šo jomu neskar.</w:t>
            </w:r>
          </w:p>
        </w:tc>
      </w:tr>
      <w:tr w:rsidR="00B94ECC" w14:paraId="4157CB44" w14:textId="77777777">
        <w:tc>
          <w:tcPr>
            <w:tcW w:w="2410" w:type="dxa"/>
            <w:shd w:val="clear" w:color="auto" w:fill="FFFFFF"/>
            <w:noWrap/>
            <w:tcMar>
              <w:top w:w="75" w:type="dxa"/>
              <w:left w:w="75" w:type="dxa"/>
              <w:bottom w:w="75" w:type="dxa"/>
              <w:right w:w="75" w:type="dxa"/>
            </w:tcMar>
            <w:vAlign w:val="center"/>
          </w:tcPr>
          <w:p w14:paraId="615F180F" w14:textId="77777777" w:rsidR="00B94ECC" w:rsidRDefault="00000000">
            <w:pPr>
              <w:jc w:val="left"/>
            </w:pPr>
            <w:r>
              <w:rPr>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182AE9CB" w14:textId="77777777" w:rsidR="00B94ECC" w:rsidRDefault="00000000">
            <w:r>
              <w:rPr>
                <w:sz w:val="24"/>
              </w:rPr>
              <w:t>Noteikumu projekts šo jomu neskar. </w:t>
            </w:r>
          </w:p>
        </w:tc>
      </w:tr>
      <w:tr w:rsidR="00B94ECC" w14:paraId="4B310BC6" w14:textId="77777777">
        <w:tc>
          <w:tcPr>
            <w:tcW w:w="2410" w:type="dxa"/>
            <w:shd w:val="clear" w:color="auto" w:fill="FFFFFF"/>
            <w:noWrap/>
            <w:tcMar>
              <w:top w:w="75" w:type="dxa"/>
              <w:left w:w="75" w:type="dxa"/>
              <w:bottom w:w="75" w:type="dxa"/>
              <w:right w:w="75" w:type="dxa"/>
            </w:tcMar>
            <w:vAlign w:val="center"/>
          </w:tcPr>
          <w:p w14:paraId="601DC438" w14:textId="77777777" w:rsidR="00B94ECC" w:rsidRDefault="00000000">
            <w:pPr>
              <w:jc w:val="left"/>
            </w:pPr>
            <w:r>
              <w:rPr>
                <w:sz w:val="24"/>
              </w:rPr>
              <w:t>Cita informācija</w:t>
            </w:r>
          </w:p>
        </w:tc>
        <w:tc>
          <w:tcPr>
            <w:tcW w:w="7230" w:type="dxa"/>
            <w:gridSpan w:val="3"/>
            <w:shd w:val="clear" w:color="auto" w:fill="FFFFFF"/>
            <w:noWrap/>
            <w:tcMar>
              <w:top w:w="75" w:type="dxa"/>
              <w:left w:w="75" w:type="dxa"/>
              <w:bottom w:w="75" w:type="dxa"/>
              <w:right w:w="75" w:type="dxa"/>
            </w:tcMar>
            <w:vAlign w:val="center"/>
          </w:tcPr>
          <w:p w14:paraId="70FD9459" w14:textId="77777777" w:rsidR="00B94ECC" w:rsidRDefault="00000000">
            <w:r>
              <w:rPr>
                <w:sz w:val="24"/>
              </w:rPr>
              <w:t>-</w:t>
            </w:r>
          </w:p>
        </w:tc>
      </w:tr>
    </w:tbl>
    <w:p w14:paraId="339D8512" w14:textId="77777777" w:rsidR="00B94ECC" w:rsidRDefault="00000000">
      <w:pPr>
        <w:spacing w:before="180"/>
      </w:pPr>
      <w:r>
        <w:rPr>
          <w:b/>
          <w:sz w:val="32"/>
        </w:rPr>
        <w:t>6. Projekta izstrādē iesaistītās institūcijas un sabiedrības līdzdalības process</w:t>
      </w:r>
    </w:p>
    <w:p w14:paraId="3D06CAB9" w14:textId="77777777" w:rsidR="00B94ECC" w:rsidRDefault="00000000">
      <w:pPr>
        <w:spacing w:before="90" w:after="90"/>
      </w:pPr>
      <w:r>
        <w:rPr>
          <w:b/>
        </w:rPr>
        <w:t>Sabiedrības līdzdalība uz šo tiesību akta projektu neattiecas</w:t>
      </w:r>
    </w:p>
    <w:p w14:paraId="489BE41D" w14:textId="77777777" w:rsidR="00B94ECC" w:rsidRDefault="00000000">
      <w:r>
        <w:t>Nē</w:t>
      </w:r>
    </w:p>
    <w:p w14:paraId="1F8AFC43" w14:textId="77777777" w:rsidR="00B94ECC" w:rsidRDefault="00000000">
      <w:pPr>
        <w:spacing w:before="270" w:after="180"/>
      </w:pPr>
      <w:r>
        <w:rPr>
          <w:b/>
          <w:sz w:val="30"/>
        </w:rPr>
        <w:t>6.1. Projekta izstrādē iesaistītās institūcijas</w:t>
      </w:r>
    </w:p>
    <w:p w14:paraId="31FC5402" w14:textId="77777777" w:rsidR="00B94ECC" w:rsidRDefault="00000000">
      <w:pPr>
        <w:spacing w:before="90" w:after="90"/>
      </w:pPr>
      <w:r>
        <w:rPr>
          <w:b/>
        </w:rPr>
        <w:lastRenderedPageBreak/>
        <w:t>Valsts un pašvaldību institūcijas</w:t>
      </w:r>
    </w:p>
    <w:p w14:paraId="382F9703" w14:textId="77777777" w:rsidR="00B94ECC" w:rsidRDefault="00000000">
      <w:r>
        <w:t>Finanšu ministrija, Satiksmes ministrija, VAS "Latvijas Valsts radio un televīzijas centrs"</w:t>
      </w:r>
    </w:p>
    <w:p w14:paraId="14C1101B" w14:textId="77777777" w:rsidR="00B94ECC" w:rsidRDefault="00000000">
      <w:pPr>
        <w:spacing w:before="90" w:after="90"/>
      </w:pPr>
      <w:r>
        <w:rPr>
          <w:b/>
        </w:rPr>
        <w:t>Nevalstiskās organizācijas</w:t>
      </w:r>
    </w:p>
    <w:p w14:paraId="4D939042" w14:textId="77777777" w:rsidR="00B94ECC" w:rsidRDefault="00000000">
      <w:r>
        <w:t>Biedrība "Latvijas Informācijas un komunikācijas tehnoloģijas asociācija", Biedrība "Latvijas Telekomunikāciju asociācija", Latvijas Interneta asociācija, Latvijas Elektronisko komunikāciju asociācija, Latvijas IT klasteris (itcluster@itbaltic.com)</w:t>
      </w:r>
    </w:p>
    <w:p w14:paraId="31121383" w14:textId="77777777" w:rsidR="00B94ECC" w:rsidRDefault="00000000">
      <w:pPr>
        <w:spacing w:before="90" w:after="90"/>
      </w:pPr>
      <w:r>
        <w:rPr>
          <w:b/>
        </w:rPr>
        <w:t>Cits</w:t>
      </w:r>
    </w:p>
    <w:p w14:paraId="1D8352C5" w14:textId="77777777" w:rsidR="00B94ECC" w:rsidRDefault="00000000">
      <w:r>
        <w:t>Nē</w:t>
      </w:r>
    </w:p>
    <w:p w14:paraId="520B22A9" w14:textId="77777777" w:rsidR="00B94ECC" w:rsidRDefault="00000000">
      <w:pPr>
        <w:spacing w:before="270" w:after="180"/>
      </w:pPr>
      <w:r>
        <w:rPr>
          <w:b/>
          <w:sz w:val="30"/>
        </w:rPr>
        <w:t>6.2. Sabiedrības līdzdalības organizēšanas veidi</w:t>
      </w:r>
    </w:p>
    <w:p w14:paraId="103D9818" w14:textId="77777777" w:rsidR="00B94ECC" w:rsidRDefault="00000000">
      <w:pPr>
        <w:spacing w:before="90" w:after="90"/>
      </w:pPr>
      <w:r>
        <w:rPr>
          <w:b/>
        </w:rPr>
        <w:t>Veids</w:t>
      </w:r>
    </w:p>
    <w:p w14:paraId="26009D5F" w14:textId="77777777" w:rsidR="00B94ECC" w:rsidRDefault="00000000">
      <w:r>
        <w:t>Publiskā apspriešana</w:t>
      </w:r>
    </w:p>
    <w:p w14:paraId="00A21863" w14:textId="77777777" w:rsidR="00B94ECC" w:rsidRDefault="00000000">
      <w:pPr>
        <w:spacing w:before="90" w:after="90"/>
      </w:pPr>
      <w:r>
        <w:rPr>
          <w:b/>
        </w:rPr>
        <w:t>Saite uz sabiedrības līdzdalības rezultātiem</w:t>
      </w:r>
    </w:p>
    <w:p w14:paraId="658E3D64" w14:textId="77777777" w:rsidR="00B94ECC" w:rsidRDefault="00000000">
      <w:r>
        <w:t>https://vktap.mk.gov.lv/public_participations/public_discussions/6c3445b9-60cd-4462-a8cd-2dab488f85d9</w:t>
      </w:r>
    </w:p>
    <w:p w14:paraId="1CD624B6" w14:textId="77777777" w:rsidR="00B94ECC" w:rsidRDefault="00000000">
      <w:pPr>
        <w:spacing w:before="270" w:after="180"/>
      </w:pPr>
      <w:r>
        <w:rPr>
          <w:b/>
          <w:sz w:val="30"/>
        </w:rPr>
        <w:t>6.3. Sabiedrības līdzdalības rezultāti</w:t>
      </w:r>
    </w:p>
    <w:p w14:paraId="5E4B10F7" w14:textId="77777777" w:rsidR="00B94ECC" w:rsidRDefault="00000000">
      <w:r>
        <w:t>Iebildumi un priekslikumi netika saņemti.</w:t>
      </w:r>
    </w:p>
    <w:p w14:paraId="00D6AC13" w14:textId="77777777" w:rsidR="00B94ECC" w:rsidRDefault="00000000">
      <w:pPr>
        <w:spacing w:before="270" w:after="180"/>
      </w:pPr>
      <w:r>
        <w:rPr>
          <w:b/>
          <w:sz w:val="30"/>
        </w:rPr>
        <w:t>6.4. Cita informācija</w:t>
      </w:r>
    </w:p>
    <w:p w14:paraId="46940E4C" w14:textId="77777777" w:rsidR="00B94ECC" w:rsidRDefault="00000000">
      <w:pPr>
        <w:spacing w:before="90" w:after="90"/>
      </w:pPr>
      <w:r>
        <w:rPr>
          <w:b/>
        </w:rPr>
        <w:t>Cita informācija</w:t>
      </w:r>
    </w:p>
    <w:p w14:paraId="38F558B2" w14:textId="77777777" w:rsidR="00B94ECC" w:rsidRDefault="00000000">
      <w:r>
        <w:t>Papildus 24.03.2022. izskatīts ar SM 27.12.2021. rīkojumu Nr. 01-03/244 "Par darba grupas izveidi valsts atbalsta programmu nosacījumu izstrādei, īstenošanai un uzraudzībai elektronisko sakaru tīklu, tostarp "pēdējās jūdzes" infrastruktūras attīstībai" izveidotajā darba grupā, kā arī publicēta SM tīmekļa vietnē, uzsākot valsta atbalsta programmas (kur viens no pielikumiem ir MK noteikumu projekts) sabiedrisko apspriešanu līdz 25.04.2022.</w:t>
      </w:r>
    </w:p>
    <w:p w14:paraId="375876DC" w14:textId="77777777" w:rsidR="00B94ECC" w:rsidRDefault="00000000">
      <w:pPr>
        <w:spacing w:before="180"/>
      </w:pPr>
      <w:r>
        <w:rPr>
          <w:b/>
          <w:sz w:val="32"/>
        </w:rPr>
        <w:t>7. Tiesību akta projekta izpildes nodrošināšana un tās ietekme uz institūcijām</w:t>
      </w:r>
    </w:p>
    <w:p w14:paraId="57D4B9BA" w14:textId="77777777" w:rsidR="00B94ECC" w:rsidRDefault="00000000">
      <w:pPr>
        <w:spacing w:before="90" w:after="90"/>
      </w:pPr>
      <w:r>
        <w:rPr>
          <w:b/>
        </w:rPr>
        <w:t>Vai projekts skar šo jomu?</w:t>
      </w:r>
    </w:p>
    <w:p w14:paraId="16E5EC50" w14:textId="77777777" w:rsidR="00B94ECC" w:rsidRDefault="00000000">
      <w:r>
        <w:t>Jā</w:t>
      </w:r>
    </w:p>
    <w:p w14:paraId="0DA78771" w14:textId="77777777" w:rsidR="00B94ECC" w:rsidRDefault="00000000">
      <w:pPr>
        <w:spacing w:before="270" w:after="180"/>
      </w:pPr>
      <w:r>
        <w:rPr>
          <w:b/>
          <w:sz w:val="30"/>
        </w:rPr>
        <w:t>7.1. Projekta izpildē iesaistītās institūcijas</w:t>
      </w:r>
    </w:p>
    <w:p w14:paraId="6F03AD60" w14:textId="77777777" w:rsidR="00B94ECC" w:rsidRDefault="00000000">
      <w:pPr>
        <w:spacing w:before="90" w:after="90"/>
      </w:pPr>
      <w:r>
        <w:rPr>
          <w:b/>
        </w:rPr>
        <w:t>Institūcijas</w:t>
      </w:r>
    </w:p>
    <w:p w14:paraId="7B1F25F8" w14:textId="77777777" w:rsidR="00B94ECC" w:rsidRDefault="00000000">
      <w:r>
        <w:t>VAS "Latvijas Valsts radio un televīzijas centrs"</w:t>
      </w:r>
    </w:p>
    <w:p w14:paraId="7500A316" w14:textId="77777777" w:rsidR="00B94ECC" w:rsidRDefault="00000000">
      <w:r>
        <w:t>Satiksmes ministrija</w:t>
      </w:r>
    </w:p>
    <w:p w14:paraId="347D76E8" w14:textId="77777777" w:rsidR="00B94ECC" w:rsidRDefault="00000000">
      <w:r>
        <w:lastRenderedPageBreak/>
        <w:t>Finanšu ministrija</w:t>
      </w:r>
    </w:p>
    <w:p w14:paraId="4C477C1F" w14:textId="77777777" w:rsidR="00B94ECC" w:rsidRDefault="00000000">
      <w:pPr>
        <w:spacing w:before="270" w:after="180"/>
      </w:pPr>
      <w:r>
        <w:rPr>
          <w:b/>
          <w:sz w:val="30"/>
        </w:rPr>
        <w:t>7.2. Administratīvo izmaksu monetārs novērtējums</w:t>
      </w:r>
    </w:p>
    <w:p w14:paraId="6D7182EE" w14:textId="77777777" w:rsidR="00B94ECC" w:rsidRDefault="00000000">
      <w:pPr>
        <w:spacing w:before="90" w:after="90"/>
      </w:pPr>
      <w:r>
        <w:rPr>
          <w:b/>
        </w:rPr>
        <w:t>Vai projekts skar šo jomu?</w:t>
      </w:r>
    </w:p>
    <w:p w14:paraId="36B8E437" w14:textId="77777777" w:rsidR="00B94ECC" w:rsidRDefault="00000000">
      <w:r>
        <w:t>Nē</w:t>
      </w:r>
    </w:p>
    <w:p w14:paraId="6E17E047" w14:textId="77777777" w:rsidR="00B94ECC" w:rsidRDefault="00000000">
      <w:pPr>
        <w:spacing w:before="270" w:after="180"/>
      </w:pPr>
      <w:r>
        <w:rPr>
          <w:b/>
          <w:sz w:val="30"/>
        </w:rPr>
        <w:t>7.3. Atbilstības izmaksu monetārs novērtējums</w:t>
      </w:r>
    </w:p>
    <w:p w14:paraId="2503FCE1" w14:textId="77777777" w:rsidR="00B94ECC" w:rsidRDefault="00000000">
      <w:pPr>
        <w:spacing w:before="90" w:after="90"/>
      </w:pPr>
      <w:r>
        <w:rPr>
          <w:b/>
        </w:rPr>
        <w:t>Vai projekts skar šo jomu?</w:t>
      </w:r>
    </w:p>
    <w:p w14:paraId="25090B99" w14:textId="77777777" w:rsidR="00B94ECC" w:rsidRDefault="00000000">
      <w:r>
        <w:t>Nē</w:t>
      </w:r>
    </w:p>
    <w:p w14:paraId="670EA779" w14:textId="77777777" w:rsidR="00B94ECC" w:rsidRDefault="00000000">
      <w:pPr>
        <w:spacing w:before="270" w:after="180"/>
      </w:pPr>
      <w:r>
        <w:rPr>
          <w:b/>
          <w:sz w:val="30"/>
        </w:rPr>
        <w:t>7.4. Projekta izpildes ietekme uz pārvaldes funkcijām un institucionālo struktūru</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B94ECC" w14:paraId="273E4D7A" w14:textId="77777777">
        <w:tc>
          <w:tcPr>
            <w:tcW w:w="4371" w:type="dxa"/>
            <w:shd w:val="clear" w:color="auto" w:fill="FFFFFF"/>
            <w:noWrap/>
            <w:tcMar>
              <w:top w:w="75" w:type="dxa"/>
              <w:left w:w="75" w:type="dxa"/>
              <w:bottom w:w="75" w:type="dxa"/>
              <w:right w:w="75" w:type="dxa"/>
            </w:tcMar>
            <w:vAlign w:val="center"/>
          </w:tcPr>
          <w:p w14:paraId="383BC452" w14:textId="77777777" w:rsidR="00B94ECC" w:rsidRDefault="00000000">
            <w:pPr>
              <w:jc w:val="left"/>
            </w:pPr>
            <w:r>
              <w:rPr>
                <w:b/>
                <w:sz w:val="24"/>
              </w:rPr>
              <w:t>Ietekme</w:t>
            </w:r>
          </w:p>
        </w:tc>
        <w:tc>
          <w:tcPr>
            <w:tcW w:w="900" w:type="dxa"/>
            <w:shd w:val="clear" w:color="auto" w:fill="FFFFFF"/>
            <w:noWrap/>
            <w:tcMar>
              <w:top w:w="75" w:type="dxa"/>
              <w:left w:w="75" w:type="dxa"/>
              <w:bottom w:w="75" w:type="dxa"/>
              <w:right w:w="75" w:type="dxa"/>
            </w:tcMar>
            <w:vAlign w:val="center"/>
          </w:tcPr>
          <w:p w14:paraId="67E73ED3" w14:textId="77777777" w:rsidR="00B94ECC" w:rsidRDefault="00000000">
            <w:pPr>
              <w:jc w:val="left"/>
            </w:pPr>
            <w:r>
              <w:rPr>
                <w:b/>
                <w:sz w:val="24"/>
              </w:rPr>
              <w:t>Jā/Nē</w:t>
            </w:r>
          </w:p>
        </w:tc>
        <w:tc>
          <w:tcPr>
            <w:tcW w:w="4371" w:type="dxa"/>
            <w:shd w:val="clear" w:color="auto" w:fill="FFFFFF"/>
            <w:noWrap/>
            <w:tcMar>
              <w:top w:w="75" w:type="dxa"/>
              <w:left w:w="75" w:type="dxa"/>
              <w:bottom w:w="75" w:type="dxa"/>
              <w:right w:w="75" w:type="dxa"/>
            </w:tcMar>
            <w:vAlign w:val="center"/>
          </w:tcPr>
          <w:p w14:paraId="2D6217F8" w14:textId="77777777" w:rsidR="00B94ECC" w:rsidRDefault="00000000">
            <w:pPr>
              <w:jc w:val="left"/>
            </w:pPr>
            <w:r>
              <w:rPr>
                <w:b/>
                <w:sz w:val="24"/>
              </w:rPr>
              <w:t>Skaidrojums</w:t>
            </w:r>
          </w:p>
        </w:tc>
      </w:tr>
      <w:tr w:rsidR="00B94ECC" w14:paraId="776DF3D7" w14:textId="77777777">
        <w:tc>
          <w:tcPr>
            <w:tcW w:w="4371" w:type="dxa"/>
            <w:shd w:val="clear" w:color="auto" w:fill="FFFFFF"/>
            <w:noWrap/>
            <w:tcMar>
              <w:top w:w="75" w:type="dxa"/>
              <w:left w:w="75" w:type="dxa"/>
              <w:bottom w:w="75" w:type="dxa"/>
              <w:right w:w="75" w:type="dxa"/>
            </w:tcMar>
            <w:vAlign w:val="center"/>
          </w:tcPr>
          <w:p w14:paraId="1C2F06A2" w14:textId="77777777" w:rsidR="00B94ECC" w:rsidRDefault="00000000">
            <w:pPr>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531E2900" w14:textId="77777777" w:rsidR="00B94ECC"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4717CF06" w14:textId="77777777" w:rsidR="00B94ECC" w:rsidRDefault="00000000">
            <w:r>
              <w:rPr>
                <w:sz w:val="24"/>
              </w:rPr>
              <w:t>-</w:t>
            </w:r>
          </w:p>
        </w:tc>
      </w:tr>
      <w:tr w:rsidR="00B94ECC" w14:paraId="702E63BA" w14:textId="77777777">
        <w:tc>
          <w:tcPr>
            <w:tcW w:w="4371" w:type="dxa"/>
            <w:shd w:val="clear" w:color="auto" w:fill="FFFFFF"/>
            <w:noWrap/>
            <w:tcMar>
              <w:top w:w="75" w:type="dxa"/>
              <w:left w:w="75" w:type="dxa"/>
              <w:bottom w:w="75" w:type="dxa"/>
              <w:right w:w="75" w:type="dxa"/>
            </w:tcMar>
            <w:vAlign w:val="center"/>
          </w:tcPr>
          <w:p w14:paraId="50307711" w14:textId="77777777" w:rsidR="00B94ECC" w:rsidRDefault="00000000">
            <w:pPr>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6E5499AB" w14:textId="77777777" w:rsidR="00B94ECC"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3E9834CD" w14:textId="77777777" w:rsidR="00B94ECC" w:rsidRDefault="00000000">
            <w:r>
              <w:rPr>
                <w:sz w:val="24"/>
              </w:rPr>
              <w:t>-</w:t>
            </w:r>
          </w:p>
        </w:tc>
      </w:tr>
      <w:tr w:rsidR="00B94ECC" w14:paraId="4A994648" w14:textId="77777777">
        <w:tc>
          <w:tcPr>
            <w:tcW w:w="4371" w:type="dxa"/>
            <w:shd w:val="clear" w:color="auto" w:fill="FFFFFF"/>
            <w:noWrap/>
            <w:tcMar>
              <w:top w:w="75" w:type="dxa"/>
              <w:left w:w="75" w:type="dxa"/>
              <w:bottom w:w="75" w:type="dxa"/>
              <w:right w:w="75" w:type="dxa"/>
            </w:tcMar>
            <w:vAlign w:val="center"/>
          </w:tcPr>
          <w:p w14:paraId="3EB4CCCF" w14:textId="77777777" w:rsidR="00B94ECC" w:rsidRDefault="00000000">
            <w:pPr>
              <w:jc w:val="left"/>
            </w:pPr>
            <w:r>
              <w:rPr>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3921ECF4" w14:textId="77777777" w:rsidR="00B94ECC"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658C189E" w14:textId="77777777" w:rsidR="00B94ECC" w:rsidRDefault="00000000">
            <w:r>
              <w:rPr>
                <w:sz w:val="24"/>
              </w:rPr>
              <w:t>-</w:t>
            </w:r>
          </w:p>
        </w:tc>
      </w:tr>
      <w:tr w:rsidR="00B94ECC" w14:paraId="5D146F0E" w14:textId="77777777">
        <w:tc>
          <w:tcPr>
            <w:tcW w:w="4371" w:type="dxa"/>
            <w:shd w:val="clear" w:color="auto" w:fill="FFFFFF"/>
            <w:noWrap/>
            <w:tcMar>
              <w:top w:w="75" w:type="dxa"/>
              <w:left w:w="75" w:type="dxa"/>
              <w:bottom w:w="75" w:type="dxa"/>
              <w:right w:w="75" w:type="dxa"/>
            </w:tcMar>
            <w:vAlign w:val="center"/>
          </w:tcPr>
          <w:p w14:paraId="752A0CAC" w14:textId="77777777" w:rsidR="00B94ECC" w:rsidRDefault="00000000">
            <w:pPr>
              <w:jc w:val="left"/>
            </w:pPr>
            <w:r>
              <w:rPr>
                <w:sz w:val="24"/>
              </w:rPr>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69351E7D" w14:textId="77777777" w:rsidR="00B94ECC"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35DF92ED" w14:textId="77777777" w:rsidR="00B94ECC" w:rsidRDefault="00000000">
            <w:r>
              <w:rPr>
                <w:sz w:val="24"/>
              </w:rPr>
              <w:t>-</w:t>
            </w:r>
          </w:p>
        </w:tc>
      </w:tr>
      <w:tr w:rsidR="00B94ECC" w14:paraId="3F7EA5B1" w14:textId="77777777">
        <w:tc>
          <w:tcPr>
            <w:tcW w:w="4371" w:type="dxa"/>
            <w:shd w:val="clear" w:color="auto" w:fill="FFFFFF"/>
            <w:noWrap/>
            <w:tcMar>
              <w:top w:w="75" w:type="dxa"/>
              <w:left w:w="75" w:type="dxa"/>
              <w:bottom w:w="75" w:type="dxa"/>
              <w:right w:w="75" w:type="dxa"/>
            </w:tcMar>
            <w:vAlign w:val="center"/>
          </w:tcPr>
          <w:p w14:paraId="73F54792" w14:textId="77777777" w:rsidR="00B94ECC" w:rsidRDefault="00000000">
            <w:pPr>
              <w:jc w:val="left"/>
            </w:pPr>
            <w:r>
              <w:rPr>
                <w:sz w:val="24"/>
              </w:rPr>
              <w:t>5. Tiks veikta iekšējo institūcijas procesu efektivizācija</w:t>
            </w:r>
          </w:p>
        </w:tc>
        <w:tc>
          <w:tcPr>
            <w:tcW w:w="900" w:type="dxa"/>
            <w:shd w:val="clear" w:color="auto" w:fill="FFFFFF"/>
            <w:noWrap/>
            <w:tcMar>
              <w:top w:w="75" w:type="dxa"/>
              <w:left w:w="75" w:type="dxa"/>
              <w:bottom w:w="75" w:type="dxa"/>
              <w:right w:w="75" w:type="dxa"/>
            </w:tcMar>
            <w:vAlign w:val="center"/>
          </w:tcPr>
          <w:p w14:paraId="23C7A3ED" w14:textId="77777777" w:rsidR="00B94ECC"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3CE8868D" w14:textId="77777777" w:rsidR="00B94ECC" w:rsidRDefault="00000000">
            <w:r>
              <w:rPr>
                <w:sz w:val="24"/>
              </w:rPr>
              <w:t>-</w:t>
            </w:r>
          </w:p>
        </w:tc>
      </w:tr>
      <w:tr w:rsidR="00B94ECC" w14:paraId="6C7BE927" w14:textId="77777777">
        <w:tc>
          <w:tcPr>
            <w:tcW w:w="4371" w:type="dxa"/>
            <w:shd w:val="clear" w:color="auto" w:fill="FFFFFF"/>
            <w:noWrap/>
            <w:tcMar>
              <w:top w:w="75" w:type="dxa"/>
              <w:left w:w="75" w:type="dxa"/>
              <w:bottom w:w="75" w:type="dxa"/>
              <w:right w:w="75" w:type="dxa"/>
            </w:tcMar>
            <w:vAlign w:val="center"/>
          </w:tcPr>
          <w:p w14:paraId="78A7424D" w14:textId="77777777" w:rsidR="00B94ECC" w:rsidRDefault="00000000">
            <w:pPr>
              <w:jc w:val="left"/>
            </w:pPr>
            <w:r>
              <w:rPr>
                <w:sz w:val="24"/>
              </w:rPr>
              <w:t>6. Tiks veikta iekšējo institūcijas procesu digitalizācija</w:t>
            </w:r>
          </w:p>
        </w:tc>
        <w:tc>
          <w:tcPr>
            <w:tcW w:w="900" w:type="dxa"/>
            <w:shd w:val="clear" w:color="auto" w:fill="FFFFFF"/>
            <w:noWrap/>
            <w:tcMar>
              <w:top w:w="75" w:type="dxa"/>
              <w:left w:w="75" w:type="dxa"/>
              <w:bottom w:w="75" w:type="dxa"/>
              <w:right w:w="75" w:type="dxa"/>
            </w:tcMar>
            <w:vAlign w:val="center"/>
          </w:tcPr>
          <w:p w14:paraId="43A77D5B" w14:textId="77777777" w:rsidR="00B94ECC"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0B80EFCB" w14:textId="77777777" w:rsidR="00B94ECC" w:rsidRDefault="00000000">
            <w:r>
              <w:rPr>
                <w:sz w:val="24"/>
              </w:rPr>
              <w:t>-</w:t>
            </w:r>
          </w:p>
        </w:tc>
      </w:tr>
      <w:tr w:rsidR="00B94ECC" w14:paraId="17DA9C7A" w14:textId="77777777">
        <w:tc>
          <w:tcPr>
            <w:tcW w:w="4371" w:type="dxa"/>
            <w:shd w:val="clear" w:color="auto" w:fill="FFFFFF"/>
            <w:noWrap/>
            <w:tcMar>
              <w:top w:w="75" w:type="dxa"/>
              <w:left w:w="75" w:type="dxa"/>
              <w:bottom w:w="75" w:type="dxa"/>
              <w:right w:w="75" w:type="dxa"/>
            </w:tcMar>
            <w:vAlign w:val="center"/>
          </w:tcPr>
          <w:p w14:paraId="68AC7606" w14:textId="77777777" w:rsidR="00B94ECC" w:rsidRDefault="00000000">
            <w:pPr>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3B38C3EF" w14:textId="77777777" w:rsidR="00B94ECC"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0BC1760E" w14:textId="77777777" w:rsidR="00B94ECC" w:rsidRDefault="00000000">
            <w:r>
              <w:rPr>
                <w:sz w:val="24"/>
              </w:rPr>
              <w:t>-</w:t>
            </w:r>
          </w:p>
        </w:tc>
      </w:tr>
      <w:tr w:rsidR="00B94ECC" w14:paraId="505B54E3" w14:textId="77777777">
        <w:tc>
          <w:tcPr>
            <w:tcW w:w="4371" w:type="dxa"/>
            <w:shd w:val="clear" w:color="auto" w:fill="FFFFFF"/>
            <w:noWrap/>
            <w:tcMar>
              <w:top w:w="75" w:type="dxa"/>
              <w:left w:w="75" w:type="dxa"/>
              <w:bottom w:w="75" w:type="dxa"/>
              <w:right w:w="75" w:type="dxa"/>
            </w:tcMar>
            <w:vAlign w:val="center"/>
          </w:tcPr>
          <w:p w14:paraId="38B1C04C" w14:textId="77777777" w:rsidR="00B94ECC" w:rsidRDefault="00000000">
            <w:pPr>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162B047F" w14:textId="77777777" w:rsidR="00B94ECC"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0B582A4C" w14:textId="77777777" w:rsidR="00B94ECC" w:rsidRDefault="00000000">
            <w:r>
              <w:rPr>
                <w:sz w:val="24"/>
              </w:rPr>
              <w:t>-</w:t>
            </w:r>
          </w:p>
        </w:tc>
      </w:tr>
    </w:tbl>
    <w:p w14:paraId="5AD479E8" w14:textId="77777777" w:rsidR="00B94ECC" w:rsidRDefault="00000000">
      <w:pPr>
        <w:spacing w:before="270" w:after="180"/>
      </w:pPr>
      <w:r>
        <w:rPr>
          <w:b/>
          <w:sz w:val="30"/>
        </w:rPr>
        <w:t>7.5. Cita informācija</w:t>
      </w:r>
    </w:p>
    <w:p w14:paraId="24559346" w14:textId="77777777" w:rsidR="00B94ECC" w:rsidRDefault="00000000">
      <w:pPr>
        <w:spacing w:before="90" w:after="90"/>
      </w:pPr>
      <w:r>
        <w:rPr>
          <w:b/>
        </w:rPr>
        <w:t>Cita informācija</w:t>
      </w:r>
    </w:p>
    <w:p w14:paraId="01FF9DAE" w14:textId="77777777" w:rsidR="00B94ECC" w:rsidRDefault="00000000">
      <w:r>
        <w:t>-</w:t>
      </w:r>
    </w:p>
    <w:p w14:paraId="4650C6FF" w14:textId="77777777" w:rsidR="00B94ECC" w:rsidRDefault="00000000">
      <w:pPr>
        <w:spacing w:before="180"/>
      </w:pPr>
      <w:r>
        <w:rPr>
          <w:b/>
          <w:sz w:val="32"/>
        </w:rPr>
        <w:t>8. Horizontālās ietekmes</w:t>
      </w:r>
    </w:p>
    <w:p w14:paraId="23EEF39E" w14:textId="77777777" w:rsidR="00B94ECC" w:rsidRDefault="00000000">
      <w:pPr>
        <w:spacing w:before="270" w:after="180"/>
      </w:pPr>
      <w:r>
        <w:rPr>
          <w:b/>
          <w:sz w:val="30"/>
        </w:rPr>
        <w:t>8.1. Projekta tiesiskā regulējuma ietekme</w:t>
      </w:r>
    </w:p>
    <w:p w14:paraId="2104A9C0" w14:textId="77777777" w:rsidR="00B94ECC" w:rsidRDefault="00000000">
      <w:pPr>
        <w:spacing w:before="270" w:after="180"/>
      </w:pPr>
      <w:r>
        <w:rPr>
          <w:b/>
          <w:sz w:val="30"/>
        </w:rPr>
        <w:t>8.1.1. uz publisku pakalpojumu attīstību</w:t>
      </w:r>
    </w:p>
    <w:p w14:paraId="4AF0EAD0" w14:textId="77777777" w:rsidR="00B94ECC" w:rsidRDefault="00000000">
      <w:pPr>
        <w:spacing w:before="90" w:after="90"/>
      </w:pPr>
      <w:r>
        <w:rPr>
          <w:b/>
        </w:rPr>
        <w:t>Vai projekts skar šo jomu?</w:t>
      </w:r>
    </w:p>
    <w:p w14:paraId="176D1305" w14:textId="77777777" w:rsidR="00B94ECC" w:rsidRDefault="00000000">
      <w:r>
        <w:t>Jā</w:t>
      </w:r>
    </w:p>
    <w:p w14:paraId="4E7F580B" w14:textId="77777777" w:rsidR="00B94ECC" w:rsidRDefault="00000000">
      <w:pPr>
        <w:spacing w:before="90" w:after="90"/>
      </w:pPr>
      <w:r>
        <w:rPr>
          <w:b/>
        </w:rPr>
        <w:lastRenderedPageBreak/>
        <w:t>Apraksts</w:t>
      </w:r>
    </w:p>
    <w:p w14:paraId="066184CD" w14:textId="77777777" w:rsidR="00B94ECC" w:rsidRDefault="00000000">
      <w:r>
        <w:t>Izbūvētā infrastruktūra nodrošinās jauno 5G tehnoloģiju izmantošanu un ar to saistītu jaunu pakalpojumu ieviešanu.</w:t>
      </w:r>
    </w:p>
    <w:p w14:paraId="6630680A" w14:textId="77777777" w:rsidR="00B94ECC" w:rsidRDefault="00000000">
      <w:pPr>
        <w:spacing w:before="270" w:after="180"/>
      </w:pPr>
      <w:r>
        <w:rPr>
          <w:b/>
          <w:sz w:val="30"/>
        </w:rPr>
        <w:t>8.1.2. uz valsts un pašvaldību informācijas un komunikācijas tehnoloģiju attīstību</w:t>
      </w:r>
    </w:p>
    <w:p w14:paraId="6A1430FB" w14:textId="77777777" w:rsidR="00B94ECC" w:rsidRDefault="00000000">
      <w:pPr>
        <w:spacing w:before="90" w:after="90"/>
      </w:pPr>
      <w:r>
        <w:rPr>
          <w:b/>
        </w:rPr>
        <w:t>Vai projekts skar šo jomu?</w:t>
      </w:r>
    </w:p>
    <w:p w14:paraId="23A7F5DC" w14:textId="77777777" w:rsidR="00B94ECC" w:rsidRDefault="00000000">
      <w:r>
        <w:t>Jā</w:t>
      </w:r>
    </w:p>
    <w:p w14:paraId="7D8FC93E" w14:textId="77777777" w:rsidR="00B94ECC" w:rsidRDefault="00000000">
      <w:pPr>
        <w:spacing w:before="90" w:after="90"/>
      </w:pPr>
      <w:r>
        <w:rPr>
          <w:b/>
        </w:rPr>
        <w:t>Apraksts</w:t>
      </w:r>
    </w:p>
    <w:p w14:paraId="102844F0" w14:textId="77777777" w:rsidR="00B94ECC" w:rsidRDefault="00000000">
      <w:r>
        <w:t>-</w:t>
      </w:r>
    </w:p>
    <w:p w14:paraId="73E976F0" w14:textId="77777777" w:rsidR="00B94ECC" w:rsidRDefault="00000000">
      <w:pPr>
        <w:spacing w:before="270" w:after="180"/>
      </w:pPr>
      <w:r>
        <w:rPr>
          <w:b/>
          <w:sz w:val="30"/>
        </w:rPr>
        <w:t>8.1.3. uz informācijas sabiedrības politikas īstenošanu</w:t>
      </w:r>
    </w:p>
    <w:p w14:paraId="5E84C787" w14:textId="77777777" w:rsidR="00B94ECC" w:rsidRDefault="00000000">
      <w:pPr>
        <w:spacing w:before="90" w:after="90"/>
      </w:pPr>
      <w:r>
        <w:rPr>
          <w:b/>
        </w:rPr>
        <w:t>Vai projekts skar šo jomu?</w:t>
      </w:r>
    </w:p>
    <w:p w14:paraId="26E76714" w14:textId="77777777" w:rsidR="00B94ECC" w:rsidRDefault="00000000">
      <w:r>
        <w:t>Jā</w:t>
      </w:r>
    </w:p>
    <w:p w14:paraId="166A265C" w14:textId="77777777" w:rsidR="00B94ECC" w:rsidRDefault="00000000">
      <w:pPr>
        <w:spacing w:before="90" w:after="90"/>
      </w:pPr>
      <w:r>
        <w:rPr>
          <w:b/>
        </w:rPr>
        <w:t>Apraksts</w:t>
      </w:r>
    </w:p>
    <w:p w14:paraId="014E64D4" w14:textId="77777777" w:rsidR="00B94ECC" w:rsidRDefault="00000000">
      <w:r>
        <w:t>-</w:t>
      </w:r>
    </w:p>
    <w:p w14:paraId="377EBE7B" w14:textId="77777777" w:rsidR="00B94ECC" w:rsidRDefault="00000000">
      <w:pPr>
        <w:spacing w:before="270" w:after="180"/>
      </w:pPr>
      <w:r>
        <w:rPr>
          <w:b/>
          <w:sz w:val="30"/>
        </w:rPr>
        <w:t>8.1.4. uz Nacionālā attīstības plāna rādītājiem</w:t>
      </w:r>
    </w:p>
    <w:p w14:paraId="145E47A2" w14:textId="77777777" w:rsidR="00B94ECC" w:rsidRDefault="00000000">
      <w:pPr>
        <w:spacing w:before="90" w:after="90"/>
      </w:pPr>
      <w:r>
        <w:rPr>
          <w:b/>
        </w:rPr>
        <w:t>Vai projekts skar šo jomu?</w:t>
      </w:r>
    </w:p>
    <w:p w14:paraId="7FEED3B6" w14:textId="77777777" w:rsidR="00B94ECC" w:rsidRDefault="00000000">
      <w:r>
        <w:t>Jā</w:t>
      </w:r>
    </w:p>
    <w:p w14:paraId="083CE05C" w14:textId="77777777" w:rsidR="00B94ECC" w:rsidRDefault="00000000">
      <w:pPr>
        <w:spacing w:before="90" w:after="90"/>
      </w:pPr>
      <w:r>
        <w:rPr>
          <w:b/>
        </w:rPr>
        <w:t>Apraksts</w:t>
      </w:r>
    </w:p>
    <w:p w14:paraId="2277EAFC" w14:textId="77777777" w:rsidR="00B94ECC" w:rsidRDefault="00000000">
      <w:r>
        <w:t>Ar 2.4.1.1.i. investīciju tiks sekmēta viena no Nacionālā attīstības plāna mērķu izpildēm – Pasākums Nr. 540 "Digitalizācija. VIA Baltica – 5G pieejamība gar visiem galvenajiem sauszemes transporta ceļiem."</w:t>
      </w:r>
    </w:p>
    <w:p w14:paraId="6D7E9CE9" w14:textId="77777777" w:rsidR="00B94ECC" w:rsidRDefault="00000000">
      <w:pPr>
        <w:spacing w:before="270" w:after="180"/>
      </w:pPr>
      <w:r>
        <w:rPr>
          <w:b/>
          <w:sz w:val="30"/>
        </w:rPr>
        <w:t>8.1.5. uz teritoriju attīstību</w:t>
      </w:r>
    </w:p>
    <w:p w14:paraId="2D568EE8" w14:textId="77777777" w:rsidR="00B94ECC" w:rsidRDefault="00000000">
      <w:pPr>
        <w:spacing w:before="90" w:after="90"/>
      </w:pPr>
      <w:r>
        <w:rPr>
          <w:b/>
        </w:rPr>
        <w:t>Vai projekts skar šo jomu?</w:t>
      </w:r>
    </w:p>
    <w:p w14:paraId="6CB52249" w14:textId="77777777" w:rsidR="00B94ECC" w:rsidRDefault="00000000">
      <w:r>
        <w:t>Nē</w:t>
      </w:r>
    </w:p>
    <w:p w14:paraId="7BF139B6" w14:textId="77777777" w:rsidR="00B94ECC" w:rsidRDefault="00000000">
      <w:pPr>
        <w:spacing w:before="270" w:after="180"/>
      </w:pPr>
      <w:r>
        <w:rPr>
          <w:b/>
          <w:sz w:val="30"/>
        </w:rPr>
        <w:t>8.1.6. uz vidi</w:t>
      </w:r>
    </w:p>
    <w:p w14:paraId="703FEA3C" w14:textId="77777777" w:rsidR="00B94ECC" w:rsidRDefault="00000000">
      <w:pPr>
        <w:spacing w:before="90" w:after="90"/>
      </w:pPr>
      <w:r>
        <w:rPr>
          <w:b/>
        </w:rPr>
        <w:t>Vai projekts skar šo jomu?</w:t>
      </w:r>
    </w:p>
    <w:p w14:paraId="5F09E805" w14:textId="77777777" w:rsidR="00B94ECC" w:rsidRDefault="00000000">
      <w:r>
        <w:t>Jā</w:t>
      </w:r>
    </w:p>
    <w:p w14:paraId="1A16FB22" w14:textId="77777777" w:rsidR="00B94ECC" w:rsidRDefault="00000000">
      <w:pPr>
        <w:spacing w:before="90" w:after="90"/>
      </w:pPr>
      <w:r>
        <w:rPr>
          <w:b/>
        </w:rPr>
        <w:t>Apraksts</w:t>
      </w:r>
    </w:p>
    <w:p w14:paraId="7EAD0FBB" w14:textId="77777777" w:rsidR="00B94ECC" w:rsidRDefault="00000000">
      <w:r>
        <w:t>Pasākums būtiski sekmē klimata pārmaiņu mazināšanas mērķi saskaņā ar Taksonomijas regulas[1] 10. panta 1. daļas c apakšpunktā minēto darbību "Palielināt videi nekaitīgu vai klimatneitrālu mobilitāti" sasniegšanu, ko atbalsta infrastruktūras ieguldījumi 5G atbalstošās infrastruktūras izveidē.</w:t>
      </w:r>
    </w:p>
    <w:p w14:paraId="5041649B" w14:textId="77777777" w:rsidR="00B94ECC" w:rsidRDefault="00B94ECC"/>
    <w:p w14:paraId="77BD68E5" w14:textId="77777777" w:rsidR="00B94ECC" w:rsidRDefault="00000000">
      <w:r>
        <w:t>Principa “Nenodarīt būtisku kaitējumu” (NBK) investīcijas 2.4.1.1.i. novērtējumā [2] norādīts, ka nav tikusi konstatēta negatīva ietekme uz vidi. Finansējuma saņēmēja un projekta īstenotāja pienākums ir izvērtēt un nodrošināt, ka visi NBK nosacījumi tiek ievēroti.  </w:t>
      </w:r>
    </w:p>
    <w:p w14:paraId="386E0A2F" w14:textId="77777777" w:rsidR="00B94ECC" w:rsidRDefault="00B94ECC"/>
    <w:p w14:paraId="7089839D" w14:textId="77777777" w:rsidR="00B94ECC" w:rsidRDefault="00000000">
      <w:r>
        <w:t>[1] EIROPAS PARLAMENTA UN PADOMES REGULA (ES) 2020/852 (2020. gada 18. jūnijs) par regulējuma izveidi ilgtspējīgu ieguldījumu veicināšanai un ar ko groza Regulu (ES) 2019/2088, pieejama šeit: https://eur-lex.europa.eu/legal-content/LV/TXT/?uri=uriserv%3AOJ.L_.2020.198.01.0013.01.LAV&amp;toc=OJ%3AL%3A2020%3A198%3AFULL</w:t>
      </w:r>
    </w:p>
    <w:p w14:paraId="668B165E" w14:textId="77777777" w:rsidR="00B94ECC" w:rsidRDefault="00B94ECC"/>
    <w:p w14:paraId="00E60991" w14:textId="77777777" w:rsidR="00B94ECC" w:rsidRDefault="00000000">
      <w:r>
        <w:t>[2] Atveseļošanas un noturības mehānisma plāns 2021.-2026. gadam, 1.pielikums, Nenodarīt būtisku kaitējumu, pieejams šeit: https://www.esfondi.lv/upload/anm/02_anm_plana_pielikums_nr.1_dnsh_18052021.pdf</w:t>
      </w:r>
    </w:p>
    <w:p w14:paraId="1409A4FE" w14:textId="77777777" w:rsidR="00B94ECC" w:rsidRDefault="00000000">
      <w:pPr>
        <w:spacing w:before="270" w:after="180"/>
      </w:pPr>
      <w:r>
        <w:rPr>
          <w:b/>
          <w:sz w:val="30"/>
        </w:rPr>
        <w:t>8.1.7. uz klimatneitralitāti</w:t>
      </w:r>
    </w:p>
    <w:p w14:paraId="510B6948" w14:textId="77777777" w:rsidR="00B94ECC" w:rsidRDefault="00000000">
      <w:pPr>
        <w:spacing w:before="90" w:after="90"/>
      </w:pPr>
      <w:r>
        <w:rPr>
          <w:b/>
        </w:rPr>
        <w:t>Vai projekts skar šo jomu?</w:t>
      </w:r>
    </w:p>
    <w:p w14:paraId="3DD2DFA9" w14:textId="77777777" w:rsidR="00B94ECC" w:rsidRDefault="00000000">
      <w:r>
        <w:t>Jā</w:t>
      </w:r>
    </w:p>
    <w:p w14:paraId="5DDB3926" w14:textId="77777777" w:rsidR="00B94ECC" w:rsidRDefault="00000000">
      <w:pPr>
        <w:spacing w:before="90" w:after="90"/>
      </w:pPr>
      <w:r>
        <w:rPr>
          <w:b/>
        </w:rPr>
        <w:t>Apraksts</w:t>
      </w:r>
    </w:p>
    <w:p w14:paraId="3E2C5014" w14:textId="77777777" w:rsidR="00B94ECC" w:rsidRDefault="00000000">
      <w:r>
        <w:t>Pasākums būtiski sekmē klimata pārmaiņu mazināšanas mērķi saskaņā ar Taksonomijas regulas[1] 10. panta 1. daļas c apakšpunktā minēto darbību "Palielināt videi nekaitīgu vai klimatneitrālu mobilitāti" sasniegšanu, ko atbalsta infrastruktūras ieguldījumi 5G atbalstošās infrastruktūras izveidē</w:t>
      </w:r>
    </w:p>
    <w:p w14:paraId="4508F0F9" w14:textId="77777777" w:rsidR="00B94ECC" w:rsidRDefault="00B94ECC"/>
    <w:p w14:paraId="031154E8" w14:textId="77777777" w:rsidR="00B94ECC" w:rsidRDefault="00000000">
      <w:r>
        <w:t>[1] EIROPAS PARLAMENTA UN PADOMES REGULA (ES) 2020/852 (2020. gada 18. jūnijs) par regulējuma izveidi ilgtspējīgu ieguldījumu veicināšanai un ar ko groza Regulu (ES) 2019/2088, pieejama šeit: https://eur-lex.europa.eu/legal-content/LV/TXT/?uri=uriserv%3AOJ.L_.2020.198.01.0013.01.LAV&amp;toc=OJ%3AL%3A2020%3A198%3AFULL</w:t>
      </w:r>
    </w:p>
    <w:p w14:paraId="4AF2F098" w14:textId="77777777" w:rsidR="00B94ECC" w:rsidRDefault="00000000">
      <w:pPr>
        <w:spacing w:before="270" w:after="180"/>
      </w:pPr>
      <w:r>
        <w:rPr>
          <w:b/>
          <w:sz w:val="30"/>
        </w:rPr>
        <w:t>8.1.8. uz iedzīvotāju sociālo situāciju</w:t>
      </w:r>
    </w:p>
    <w:p w14:paraId="6504C66B" w14:textId="77777777" w:rsidR="00B94ECC" w:rsidRDefault="00000000">
      <w:pPr>
        <w:spacing w:before="90" w:after="90"/>
      </w:pPr>
      <w:r>
        <w:rPr>
          <w:b/>
        </w:rPr>
        <w:t>Vai projekts skar šo jomu?</w:t>
      </w:r>
    </w:p>
    <w:p w14:paraId="033CE77E" w14:textId="77777777" w:rsidR="00B94ECC" w:rsidRDefault="00000000">
      <w:r>
        <w:t>Nē</w:t>
      </w:r>
    </w:p>
    <w:p w14:paraId="52898079" w14:textId="77777777" w:rsidR="00B94ECC" w:rsidRDefault="00000000">
      <w:pPr>
        <w:spacing w:before="270" w:after="180"/>
      </w:pPr>
      <w:r>
        <w:rPr>
          <w:b/>
          <w:sz w:val="30"/>
        </w:rPr>
        <w:t>8.1.9. uz personu ar invaliditāti vienlīdzīgām iespējām un tiesībām</w:t>
      </w:r>
    </w:p>
    <w:p w14:paraId="0012888A" w14:textId="77777777" w:rsidR="00B94ECC" w:rsidRDefault="00000000">
      <w:pPr>
        <w:spacing w:before="90" w:after="90"/>
      </w:pPr>
      <w:r>
        <w:rPr>
          <w:b/>
        </w:rPr>
        <w:t>Vai projekts skar šo jomu?</w:t>
      </w:r>
    </w:p>
    <w:p w14:paraId="620CD3CC" w14:textId="77777777" w:rsidR="00B94ECC" w:rsidRDefault="00000000">
      <w:r>
        <w:t>Nē</w:t>
      </w:r>
    </w:p>
    <w:p w14:paraId="212625C2" w14:textId="77777777" w:rsidR="00B94ECC" w:rsidRDefault="00000000">
      <w:pPr>
        <w:spacing w:before="270" w:after="180"/>
      </w:pPr>
      <w:r>
        <w:rPr>
          <w:b/>
          <w:sz w:val="30"/>
        </w:rPr>
        <w:t>8.1.10. uz dzimumu līdztiesību</w:t>
      </w:r>
    </w:p>
    <w:p w14:paraId="4F835320" w14:textId="77777777" w:rsidR="00B94ECC" w:rsidRDefault="00000000">
      <w:pPr>
        <w:spacing w:before="90" w:after="90"/>
      </w:pPr>
      <w:r>
        <w:rPr>
          <w:b/>
        </w:rPr>
        <w:lastRenderedPageBreak/>
        <w:t>Vai projekts skar šo jomu?</w:t>
      </w:r>
    </w:p>
    <w:p w14:paraId="7C18CFAF" w14:textId="77777777" w:rsidR="00B94ECC" w:rsidRDefault="00000000">
      <w:r>
        <w:t>Nē</w:t>
      </w:r>
    </w:p>
    <w:p w14:paraId="5EE45D57" w14:textId="77777777" w:rsidR="00B94ECC" w:rsidRDefault="00000000">
      <w:pPr>
        <w:spacing w:before="270" w:after="180"/>
      </w:pPr>
      <w:r>
        <w:rPr>
          <w:b/>
          <w:sz w:val="30"/>
        </w:rPr>
        <w:t>8.1.11. uz veselību</w:t>
      </w:r>
    </w:p>
    <w:p w14:paraId="79DDBAAD" w14:textId="77777777" w:rsidR="00B94ECC" w:rsidRDefault="00000000">
      <w:pPr>
        <w:spacing w:before="90" w:after="90"/>
      </w:pPr>
      <w:r>
        <w:rPr>
          <w:b/>
        </w:rPr>
        <w:t>Vai projekts skar šo jomu?</w:t>
      </w:r>
    </w:p>
    <w:p w14:paraId="4A4F8A84" w14:textId="77777777" w:rsidR="00B94ECC" w:rsidRDefault="00000000">
      <w:r>
        <w:t>Nē</w:t>
      </w:r>
    </w:p>
    <w:p w14:paraId="6881B39B" w14:textId="77777777" w:rsidR="00B94ECC" w:rsidRDefault="00000000">
      <w:pPr>
        <w:spacing w:before="270" w:after="180"/>
      </w:pPr>
      <w:r>
        <w:rPr>
          <w:b/>
          <w:sz w:val="30"/>
        </w:rPr>
        <w:t>8.1.12. uz cilvēktiesībām, demokrātiskām vērtībām un pilsoniskās sabiedrības attīstību</w:t>
      </w:r>
    </w:p>
    <w:p w14:paraId="52D4305A" w14:textId="77777777" w:rsidR="00B94ECC" w:rsidRDefault="00000000">
      <w:pPr>
        <w:spacing w:before="90" w:after="90"/>
      </w:pPr>
      <w:r>
        <w:rPr>
          <w:b/>
        </w:rPr>
        <w:t>Vai projekts skar šo jomu?</w:t>
      </w:r>
    </w:p>
    <w:p w14:paraId="314FCDE1" w14:textId="77777777" w:rsidR="00B94ECC" w:rsidRDefault="00000000">
      <w:r>
        <w:t>Nē</w:t>
      </w:r>
    </w:p>
    <w:p w14:paraId="5D99FAC4" w14:textId="77777777" w:rsidR="00B94ECC" w:rsidRDefault="00000000">
      <w:pPr>
        <w:spacing w:before="270" w:after="180"/>
      </w:pPr>
      <w:r>
        <w:rPr>
          <w:b/>
          <w:sz w:val="30"/>
        </w:rPr>
        <w:t>8.1.13. uz datu aizsardzību</w:t>
      </w:r>
    </w:p>
    <w:p w14:paraId="77361CB9" w14:textId="77777777" w:rsidR="00B94ECC" w:rsidRDefault="00000000">
      <w:pPr>
        <w:spacing w:before="90" w:after="90"/>
      </w:pPr>
      <w:r>
        <w:rPr>
          <w:b/>
        </w:rPr>
        <w:t>Vai projekts skar šo jomu?</w:t>
      </w:r>
    </w:p>
    <w:p w14:paraId="71F8D825" w14:textId="77777777" w:rsidR="00B94ECC" w:rsidRDefault="00000000">
      <w:r>
        <w:t>Nē</w:t>
      </w:r>
    </w:p>
    <w:p w14:paraId="7288F5DB" w14:textId="77777777" w:rsidR="00B94ECC" w:rsidRDefault="00000000">
      <w:pPr>
        <w:spacing w:before="270" w:after="180"/>
      </w:pPr>
      <w:r>
        <w:rPr>
          <w:b/>
          <w:sz w:val="30"/>
        </w:rPr>
        <w:t>8.1.14. uz diasporu</w:t>
      </w:r>
    </w:p>
    <w:p w14:paraId="0B4CBA7D" w14:textId="77777777" w:rsidR="00B94ECC" w:rsidRDefault="00000000">
      <w:pPr>
        <w:spacing w:before="90" w:after="90"/>
      </w:pPr>
      <w:r>
        <w:rPr>
          <w:b/>
        </w:rPr>
        <w:t>Vai projekts skar šo jomu?</w:t>
      </w:r>
    </w:p>
    <w:p w14:paraId="199AFE7E" w14:textId="77777777" w:rsidR="00B94ECC" w:rsidRDefault="00000000">
      <w:r>
        <w:t>Nē</w:t>
      </w:r>
    </w:p>
    <w:p w14:paraId="6A21DA46" w14:textId="77777777" w:rsidR="00B94ECC" w:rsidRDefault="00000000">
      <w:pPr>
        <w:spacing w:before="270" w:after="180"/>
      </w:pPr>
      <w:r>
        <w:rPr>
          <w:b/>
          <w:sz w:val="30"/>
        </w:rPr>
        <w:t>8.1.15. uz profesiju reglamentāciju</w:t>
      </w:r>
    </w:p>
    <w:p w14:paraId="2FBF999B" w14:textId="77777777" w:rsidR="00B94ECC" w:rsidRDefault="00000000">
      <w:pPr>
        <w:spacing w:before="90" w:after="90"/>
      </w:pPr>
      <w:r>
        <w:rPr>
          <w:b/>
        </w:rPr>
        <w:t>Vai projekts skar šo jomu?</w:t>
      </w:r>
    </w:p>
    <w:p w14:paraId="6474918B" w14:textId="77777777" w:rsidR="00B94ECC" w:rsidRDefault="00000000">
      <w:r>
        <w:t>Nē</w:t>
      </w:r>
    </w:p>
    <w:p w14:paraId="67007136" w14:textId="77777777" w:rsidR="00B94ECC" w:rsidRDefault="00000000">
      <w:pPr>
        <w:spacing w:before="270" w:after="180"/>
      </w:pPr>
      <w:r>
        <w:rPr>
          <w:b/>
          <w:sz w:val="30"/>
        </w:rPr>
        <w:t>8.1.16. uz bērna labākajām interesēm</w:t>
      </w:r>
    </w:p>
    <w:p w14:paraId="17041E27" w14:textId="77777777" w:rsidR="00B94ECC" w:rsidRDefault="00000000">
      <w:pPr>
        <w:spacing w:before="90" w:after="90"/>
      </w:pPr>
      <w:r>
        <w:rPr>
          <w:b/>
        </w:rPr>
        <w:t>Vai projekts skar šo jomu?</w:t>
      </w:r>
    </w:p>
    <w:p w14:paraId="14058979" w14:textId="77777777" w:rsidR="00B94ECC" w:rsidRDefault="00000000">
      <w:r>
        <w:t>Nē</w:t>
      </w:r>
    </w:p>
    <w:p w14:paraId="3377AF7D" w14:textId="77777777" w:rsidR="00B94ECC" w:rsidRDefault="00000000">
      <w:pPr>
        <w:spacing w:before="270" w:after="180"/>
      </w:pPr>
      <w:r>
        <w:rPr>
          <w:b/>
          <w:sz w:val="30"/>
        </w:rPr>
        <w:t>8.2. Cita informācija</w:t>
      </w:r>
    </w:p>
    <w:p w14:paraId="119421A9" w14:textId="77777777" w:rsidR="00B94ECC" w:rsidRDefault="00000000">
      <w:pPr>
        <w:spacing w:before="90" w:after="90"/>
      </w:pPr>
      <w:r>
        <w:rPr>
          <w:b/>
        </w:rPr>
        <w:t>Cita informācija</w:t>
      </w:r>
    </w:p>
    <w:p w14:paraId="7ADBFC4D" w14:textId="77777777" w:rsidR="00B94ECC" w:rsidRDefault="00000000">
      <w:r>
        <w:t>-</w:t>
      </w:r>
    </w:p>
    <w:sectPr w:rsidR="00B94ECC">
      <w:headerReference w:type="default" r:id="rId6"/>
      <w:footerReference w:type="default" r:id="rId7"/>
      <w:headerReference w:type="first" r:id="rId8"/>
      <w:footerReference w:type="first" r:id="rId9"/>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5E20" w14:textId="77777777" w:rsidR="00D104BC" w:rsidRDefault="00D104BC">
      <w:r>
        <w:separator/>
      </w:r>
    </w:p>
  </w:endnote>
  <w:endnote w:type="continuationSeparator" w:id="0">
    <w:p w14:paraId="75A31106" w14:textId="77777777" w:rsidR="00D104BC" w:rsidRDefault="00D1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372A" w14:textId="77777777" w:rsidR="00B94ECC" w:rsidRDefault="00000000">
    <w:pPr>
      <w:jc w:val="right"/>
    </w:pPr>
    <w:r>
      <w:rPr>
        <w:sz w:val="24"/>
        <w:szCs w:val="24"/>
      </w:rPr>
      <w:fldChar w:fldCharType="begin"/>
    </w:r>
    <w:r>
      <w:rPr>
        <w:sz w:val="24"/>
        <w:szCs w:val="24"/>
      </w:rPr>
      <w:instrText>PAGE</w:instrText>
    </w:r>
    <w:r w:rsidR="00515AEE">
      <w:rPr>
        <w:sz w:val="24"/>
        <w:szCs w:val="24"/>
      </w:rPr>
      <w:fldChar w:fldCharType="separate"/>
    </w:r>
    <w:r w:rsidR="00515AEE">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3FB8"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3063" w14:textId="77777777" w:rsidR="00D104BC" w:rsidRDefault="00D104BC">
      <w:r>
        <w:separator/>
      </w:r>
    </w:p>
  </w:footnote>
  <w:footnote w:type="continuationSeparator" w:id="0">
    <w:p w14:paraId="55BF12A8" w14:textId="77777777" w:rsidR="00D104BC" w:rsidRDefault="00D1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8D7" w14:textId="77777777" w:rsidR="00B94ECC" w:rsidRDefault="00000000">
    <w:pPr>
      <w:pStyle w:val="Header"/>
      <w:contextualSpacing w:val="0"/>
    </w:pPr>
    <w:r>
      <w:t>Anotācija (ex-ante) 22-TA-1495</w:t>
    </w:r>
    <w:r>
      <w:br/>
      <w:t>Izdrukāts 29.07.2022. 10.42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6084" w14:textId="77777777" w:rsidR="00B94ECC" w:rsidRDefault="00000000">
    <w:pPr>
      <w:pStyle w:val="Header"/>
      <w:contextualSpacing w:val="0"/>
    </w:pPr>
    <w:r>
      <w:t>Anotācija (ex-ante) 22-TA-1495</w:t>
    </w:r>
    <w:r>
      <w:br/>
      <w:t>Izdrukāts 29.07.2022. 10.42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94ECC"/>
    <w:rsid w:val="00515AEE"/>
    <w:rsid w:val="00B94ECC"/>
    <w:rsid w:val="00D1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744D"/>
  <w15:docId w15:val="{775EAF01-0600-4430-94BE-4453626B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4642</Words>
  <Characters>26460</Characters>
  <Application>Microsoft Office Word</Application>
  <DocSecurity>0</DocSecurity>
  <Lines>220</Lines>
  <Paragraphs>62</Paragraphs>
  <ScaleCrop>false</ScaleCrop>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anotācija_(ex_ante)_22-TA-1495.docx</dc:title>
  <cp:lastModifiedBy>Agnese Zariņa</cp:lastModifiedBy>
  <cp:revision>2</cp:revision>
  <dcterms:created xsi:type="dcterms:W3CDTF">2022-07-29T12:30:00Z</dcterms:created>
  <dcterms:modified xsi:type="dcterms:W3CDTF">2022-07-29T12:35:00Z</dcterms:modified>
</cp:coreProperties>
</file>