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D327B" w14:textId="4526688D" w:rsidR="00CD1AAC" w:rsidRPr="008A2CB6" w:rsidRDefault="00CD1AAC" w:rsidP="00AE618A">
      <w:pPr>
        <w:pStyle w:val="NoSpacing"/>
        <w:ind w:firstLine="0"/>
        <w:jc w:val="center"/>
        <w:rPr>
          <w:b/>
          <w:bCs/>
          <w:szCs w:val="28"/>
        </w:rPr>
      </w:pPr>
      <w:r w:rsidRPr="00B87D8B">
        <w:rPr>
          <w:b/>
          <w:bCs/>
          <w:sz w:val="24"/>
        </w:rPr>
        <w:t>Informatīvais ziņojums</w:t>
      </w:r>
      <w:r w:rsidR="00AE618A" w:rsidRPr="00B87D8B">
        <w:rPr>
          <w:b/>
          <w:bCs/>
          <w:sz w:val="24"/>
        </w:rPr>
        <w:t xml:space="preserve"> “P</w:t>
      </w:r>
      <w:r w:rsidRPr="00B87D8B">
        <w:rPr>
          <w:b/>
          <w:bCs/>
          <w:sz w:val="24"/>
        </w:rPr>
        <w:t>ar valsts līdzdalības pārvērtēšanu</w:t>
      </w:r>
      <w:r w:rsidR="00AE618A" w:rsidRPr="00B87D8B">
        <w:rPr>
          <w:b/>
          <w:bCs/>
          <w:sz w:val="24"/>
        </w:rPr>
        <w:t xml:space="preserve"> </w:t>
      </w:r>
      <w:r w:rsidRPr="00B87D8B">
        <w:rPr>
          <w:b/>
          <w:bCs/>
          <w:sz w:val="24"/>
        </w:rPr>
        <w:t xml:space="preserve">valsts akciju sabiedrībā </w:t>
      </w:r>
      <w:r w:rsidR="00AE618A" w:rsidRPr="00B87D8B">
        <w:rPr>
          <w:b/>
          <w:bCs/>
          <w:sz w:val="24"/>
        </w:rPr>
        <w:t>“</w:t>
      </w:r>
      <w:r w:rsidRPr="00B87D8B">
        <w:rPr>
          <w:b/>
          <w:bCs/>
          <w:sz w:val="24"/>
        </w:rPr>
        <w:t>Ceļu satiksmes drošības direkcija” un tās vispārējo stratēģisko mērķi”</w:t>
      </w:r>
    </w:p>
    <w:p w14:paraId="6A3AFA32" w14:textId="66AB4D50" w:rsidR="00CD1AAC" w:rsidRPr="00B87D8B" w:rsidRDefault="00CD1AAC" w:rsidP="00302030">
      <w:pPr>
        <w:pStyle w:val="Heading1"/>
        <w:rPr>
          <w:sz w:val="24"/>
          <w:szCs w:val="24"/>
        </w:rPr>
      </w:pPr>
      <w:r w:rsidRPr="00B87D8B">
        <w:rPr>
          <w:sz w:val="24"/>
          <w:szCs w:val="24"/>
        </w:rPr>
        <w:t>Ievads</w:t>
      </w:r>
    </w:p>
    <w:p w14:paraId="09C79388" w14:textId="3BA02F5A" w:rsidR="00177FCF" w:rsidRPr="00B87D8B" w:rsidRDefault="00177FCF" w:rsidP="00B87D8B">
      <w:pPr>
        <w:pStyle w:val="NoSpacing"/>
        <w:spacing w:line="276" w:lineRule="auto"/>
        <w:rPr>
          <w:sz w:val="24"/>
        </w:rPr>
      </w:pPr>
      <w:r w:rsidRPr="00B87D8B">
        <w:rPr>
          <w:sz w:val="24"/>
        </w:rPr>
        <w:t>Informatīvais ziņojums sagatavots, izpildot Publiskas personas kapitāla daļu un kapitālsabiedrību pārvaldības likuma 7.pantā noteikto pienākumu, Satiksmes ministrijai kā valsts kapitāla daļu turētājai valsts akciju sabiedrībā “Ceļu satiksmes drošības direkcija”, reģistrācijas Nr.</w:t>
      </w:r>
      <w:r w:rsidRPr="00B87D8B">
        <w:rPr>
          <w:rStyle w:val="apple-converted-space"/>
          <w:rFonts w:eastAsiaTheme="majorEastAsia"/>
          <w:sz w:val="24"/>
        </w:rPr>
        <w:t> </w:t>
      </w:r>
      <w:r w:rsidRPr="00B87D8B">
        <w:rPr>
          <w:rFonts w:eastAsiaTheme="majorEastAsia"/>
          <w:sz w:val="24"/>
        </w:rPr>
        <w:t>40003345734</w:t>
      </w:r>
      <w:r w:rsidRPr="00B87D8B">
        <w:rPr>
          <w:sz w:val="24"/>
        </w:rPr>
        <w:t>  (turpmāk – Kapitālsabiedrība, arī CSDD) veikt pārvērtēšanu publiskas personas līdzdalības kapitālsabiedrībā atbilstībai Publiskas personas kapitāla daļu un kapitālsabiedrību pārvaldības likuma 4.panta nosacījumiem un Valsts pārvaldes iekārtas likuma 88.pantam.</w:t>
      </w:r>
    </w:p>
    <w:p w14:paraId="48737A15" w14:textId="559113B8" w:rsidR="00177FCF" w:rsidRPr="00B87D8B" w:rsidRDefault="00177FCF" w:rsidP="00B87D8B">
      <w:pPr>
        <w:pStyle w:val="NoSpacing"/>
        <w:spacing w:line="276" w:lineRule="auto"/>
        <w:rPr>
          <w:sz w:val="24"/>
        </w:rPr>
      </w:pPr>
      <w:r w:rsidRPr="00B87D8B">
        <w:rPr>
          <w:sz w:val="24"/>
        </w:rPr>
        <w:t xml:space="preserve">Pamatuzdevums </w:t>
      </w:r>
      <w:proofErr w:type="spellStart"/>
      <w:r w:rsidRPr="00B87D8B">
        <w:rPr>
          <w:sz w:val="24"/>
        </w:rPr>
        <w:t>izvērtējumam</w:t>
      </w:r>
      <w:proofErr w:type="spellEnd"/>
      <w:r w:rsidRPr="00B87D8B">
        <w:rPr>
          <w:sz w:val="24"/>
        </w:rPr>
        <w:t xml:space="preserve"> par publiskas personas līdzdalības pārvērtēšanu Kapitālsabiedrībā ir ne tikai pamatot līdzdalību Kapitālsabiedrībā, bet arī veidot detalizēta un analītiska novērtējuma bāzi, pamatojoties uz kuru izvirzīt Kapitālsabiedrības vispārējo stratēģisko mērķi nākamajam stratēģiskās plānošanas periodam. Šādā </w:t>
      </w:r>
      <w:proofErr w:type="spellStart"/>
      <w:r w:rsidRPr="00B87D8B">
        <w:rPr>
          <w:sz w:val="24"/>
        </w:rPr>
        <w:t>izvērtējumā</w:t>
      </w:r>
      <w:proofErr w:type="spellEnd"/>
      <w:r w:rsidRPr="00B87D8B">
        <w:rPr>
          <w:sz w:val="24"/>
        </w:rPr>
        <w:t xml:space="preserve"> balstīts stratēģiskais mērķis nodrošina attaisnojamu publiskas personas līdzdalību Kapitālsabiedrībā, sabiedrības interešu nodrošināšanu, kā arī mērķtiecīgu, efektīvu un labā pārvaldībā balstītu Kapitālsabiedrības darbību.</w:t>
      </w:r>
    </w:p>
    <w:p w14:paraId="7BFABDF1" w14:textId="2B297EA9" w:rsidR="00177FCF" w:rsidRPr="00B87D8B" w:rsidRDefault="00177FCF" w:rsidP="00B87D8B">
      <w:pPr>
        <w:pStyle w:val="NoSpacing"/>
        <w:spacing w:line="276" w:lineRule="auto"/>
        <w:rPr>
          <w:sz w:val="24"/>
        </w:rPr>
      </w:pPr>
      <w:r w:rsidRPr="00B87D8B">
        <w:rPr>
          <w:sz w:val="24"/>
        </w:rPr>
        <w:t>Līdz ar to, saskaņā ar Publiskas personas kapitāla daļu un kapitālsabiedrību pārvaldības likuma 7.panta otrās daļas 2.punktu Informatīvajā ziņojuma ietverts pamatojums CSDD vispārējam stratēģiskajam mērķim.</w:t>
      </w:r>
    </w:p>
    <w:p w14:paraId="5E31C270" w14:textId="54C1E508" w:rsidR="00CD1AAC" w:rsidRPr="00B87D8B" w:rsidRDefault="00CD1AAC" w:rsidP="00302030">
      <w:pPr>
        <w:pStyle w:val="Heading1"/>
        <w:rPr>
          <w:sz w:val="24"/>
          <w:szCs w:val="24"/>
        </w:rPr>
      </w:pPr>
      <w:r w:rsidRPr="00B87D8B">
        <w:rPr>
          <w:sz w:val="24"/>
          <w:szCs w:val="24"/>
        </w:rPr>
        <w:t>Esošās situācijas izklāsts</w:t>
      </w:r>
    </w:p>
    <w:p w14:paraId="5F982B01" w14:textId="6E20A82E" w:rsidR="00776F0B" w:rsidRPr="00B87D8B" w:rsidRDefault="00776F0B" w:rsidP="00B87D8B">
      <w:pPr>
        <w:pStyle w:val="NoSpacing"/>
        <w:spacing w:line="276" w:lineRule="auto"/>
        <w:rPr>
          <w:sz w:val="24"/>
        </w:rPr>
      </w:pPr>
      <w:r w:rsidRPr="00B87D8B">
        <w:rPr>
          <w:sz w:val="24"/>
        </w:rPr>
        <w:t>Kapitālsabiedrība ir valsts kapitālsabiedrība, kurā 100 procentu kapitāla daļu pieder valstij, kapitāla daļu turētāja ir Satiksmes ministrija. Kapitālsabiedrības pamatkapitāla lielums ir 23</w:t>
      </w:r>
      <w:r w:rsidR="000103AC" w:rsidRPr="00B87D8B">
        <w:rPr>
          <w:sz w:val="24"/>
        </w:rPr>
        <w:t> </w:t>
      </w:r>
      <w:r w:rsidRPr="00B87D8B">
        <w:rPr>
          <w:sz w:val="24"/>
        </w:rPr>
        <w:t>117</w:t>
      </w:r>
      <w:r w:rsidR="000103AC" w:rsidRPr="00B87D8B">
        <w:rPr>
          <w:sz w:val="24"/>
        </w:rPr>
        <w:t xml:space="preserve"> </w:t>
      </w:r>
      <w:r w:rsidRPr="00B87D8B">
        <w:rPr>
          <w:sz w:val="24"/>
        </w:rPr>
        <w:t xml:space="preserve">317 EUR. Saskaņā ar pēdējo auditēto gada pārskatu Kapitālsabiedrības 2019.gada pamatdarbības ieņēmumi jeb neto apgrozījums sasniedza 49,85 milj. EUR, bilances kopsumma uz 31.12.2019. bija 47,9 milj. EUR. Kapitālsabiedrība strādā ar peļņu, tās pašu kapitāla </w:t>
      </w:r>
      <w:proofErr w:type="spellStart"/>
      <w:r w:rsidRPr="00B87D8B">
        <w:rPr>
          <w:sz w:val="24"/>
        </w:rPr>
        <w:t>atdeve</w:t>
      </w:r>
      <w:proofErr w:type="spellEnd"/>
      <w:r w:rsidRPr="00B87D8B">
        <w:rPr>
          <w:sz w:val="24"/>
        </w:rPr>
        <w:t xml:space="preserve"> jeb ROE pēdējos gados ir svārstījusies no 6</w:t>
      </w:r>
      <w:r w:rsidR="000103AC" w:rsidRPr="00B87D8B">
        <w:rPr>
          <w:sz w:val="24"/>
        </w:rPr>
        <w:t xml:space="preserve"> </w:t>
      </w:r>
      <w:r w:rsidRPr="00B87D8B">
        <w:rPr>
          <w:sz w:val="24"/>
        </w:rPr>
        <w:t>-</w:t>
      </w:r>
      <w:r w:rsidR="000103AC" w:rsidRPr="00B87D8B">
        <w:rPr>
          <w:sz w:val="24"/>
        </w:rPr>
        <w:t xml:space="preserve"> </w:t>
      </w:r>
      <w:r w:rsidRPr="00B87D8B">
        <w:rPr>
          <w:sz w:val="24"/>
        </w:rPr>
        <w:t>9 %. 2019.gadā Kapitālsabiedrībā vidēji tika nodarbināti 606 darbinieki. Kapitālsabiedrība veic tiešos maksājumus valsts un pašvaldību budžetos, kā arī nodrošina likumā noteikto nodokļu, nodevu un naudas sodu maksājumu pieņemšanu un veic to samaksas kontroli. Kapitālsabiedrības darbība tiek pilnībā finansēta no pašas ieņēmumiem</w:t>
      </w:r>
    </w:p>
    <w:p w14:paraId="5BD1F3D9" w14:textId="4E3653ED" w:rsidR="00776F0B" w:rsidRPr="00B87D8B" w:rsidRDefault="00776F0B" w:rsidP="00B87D8B">
      <w:pPr>
        <w:pStyle w:val="NoSpacing"/>
        <w:spacing w:line="276" w:lineRule="auto"/>
        <w:rPr>
          <w:sz w:val="24"/>
        </w:rPr>
      </w:pPr>
      <w:r w:rsidRPr="00B87D8B">
        <w:rPr>
          <w:sz w:val="24"/>
        </w:rPr>
        <w:t xml:space="preserve">Kapitālsabiedrība reģistrē transportlīdzekļus, kuterus, motorlaivas, ūdens motociklus, airu laivas un izsniedz tiem reģistrācijas dokumentus un valsts reģistrācijas numura zīmes; piešķir un anulē transportlīdzekļu vadīšanas tiesības, izsniedz transportlīdzekļu vadītāju apliecības; nodrošina un uztur transportlīdzekļu un to vadītāju valsts reģistru; </w:t>
      </w:r>
      <w:r w:rsidR="00CC3845" w:rsidRPr="00B87D8B">
        <w:rPr>
          <w:sz w:val="24"/>
        </w:rPr>
        <w:t>nodrošina</w:t>
      </w:r>
      <w:r w:rsidRPr="00B87D8B">
        <w:rPr>
          <w:sz w:val="24"/>
        </w:rPr>
        <w:t xml:space="preserve"> transportlīdzekļu valsts tehnisko apskati, </w:t>
      </w:r>
      <w:r w:rsidR="00CC3845" w:rsidRPr="00B87D8B">
        <w:rPr>
          <w:sz w:val="24"/>
        </w:rPr>
        <w:t xml:space="preserve">veic </w:t>
      </w:r>
      <w:r w:rsidRPr="00B87D8B">
        <w:rPr>
          <w:sz w:val="24"/>
        </w:rPr>
        <w:t>transportlīdzekļu tehnisko kontroli uz</w:t>
      </w:r>
      <w:r w:rsidR="00791D48" w:rsidRPr="00B87D8B">
        <w:rPr>
          <w:sz w:val="24"/>
        </w:rPr>
        <w:t xml:space="preserve"> </w:t>
      </w:r>
      <w:r w:rsidRPr="00B87D8B">
        <w:rPr>
          <w:sz w:val="24"/>
        </w:rPr>
        <w:t xml:space="preserve">ceļiem un transportlīdzekļu un to sastāvdaļu atbilstības novērtēšanu; veic ceļu drošības auditu un vispārējo pārraudzību; nodrošina Rīgas Motormuzeja un Biķernieku kompleksās sporta bāzes darbību un attīstību; veido un uztur tikai ar elektromotoru darbināmu transportlīdzekļu uzlādes staciju tīklu; veic sabiedrības izglītošanu un informēšanu un izstrādā mācību līdzekļus satiksmes </w:t>
      </w:r>
      <w:r w:rsidRPr="00B87D8B">
        <w:rPr>
          <w:sz w:val="24"/>
        </w:rPr>
        <w:lastRenderedPageBreak/>
        <w:t>drošības jautājumos, ceļu satiksmes negadījumu profilaksei; veido un uztur ceļu satiksmē izdarīto pārkāpumu fiksēšanas stacionāro tehnisko līdzekļu sistēmu; veido un uztur autoceļu lietošanas nodevas maksājumu portālu Internetā.</w:t>
      </w:r>
    </w:p>
    <w:p w14:paraId="4B80F760" w14:textId="600D4D20" w:rsidR="00DC03A5" w:rsidRPr="00B87D8B" w:rsidRDefault="00DC03A5" w:rsidP="00B87D8B">
      <w:pPr>
        <w:pStyle w:val="NoSpacing"/>
        <w:spacing w:line="276" w:lineRule="auto"/>
        <w:rPr>
          <w:sz w:val="24"/>
        </w:rPr>
      </w:pPr>
      <w:r w:rsidRPr="00B87D8B">
        <w:rPr>
          <w:sz w:val="24"/>
        </w:rPr>
        <w:t>Kapitālsabiedrības statūtos noteiktais darbības mērķis ir uzturēt un attīstīt kvalitatīvu un juridiski pamatotu valsts attīstībai un drošībai svarīgu pakalpojumu kompleksu (sistēmu) transportlīdzekļu uzskaites un tehniskās kontroles, transportlīdzekļu vadītāju kvalifikācijas, iekšējo ūdeņu kuģošanas līdzekļu uzskaites un vadītāju kvalifikācijas jomās, nodrošinot valsts un sabiedrības interešu īstenošanu satiksmes nozarē, ar to novēršot tirgus nepilnības, kā arī pārvaldīt, uzturēt un attīstīt valsts attīstībai un drošībai stratēģiski svarīgus īpašumus - Transportlīdzekļu un to vadītāju valsts reģistru un nacionālo Biķernieku komplekso sporta bāzi</w:t>
      </w:r>
      <w:r w:rsidR="00791D48" w:rsidRPr="00B87D8B">
        <w:rPr>
          <w:sz w:val="24"/>
        </w:rPr>
        <w:t>.</w:t>
      </w:r>
    </w:p>
    <w:p w14:paraId="58941FDA" w14:textId="22DAE3EA" w:rsidR="00791D48" w:rsidRPr="00B87D8B" w:rsidRDefault="00776F0B" w:rsidP="00B87D8B">
      <w:pPr>
        <w:pStyle w:val="NoSpacing"/>
        <w:spacing w:line="276" w:lineRule="auto"/>
        <w:rPr>
          <w:sz w:val="24"/>
        </w:rPr>
      </w:pPr>
      <w:r w:rsidRPr="00B87D8B">
        <w:rPr>
          <w:sz w:val="24"/>
        </w:rPr>
        <w:t xml:space="preserve">Kapitālsabiedrības funkcijas nosaka virkne normatīvo aktu, starp kuriem kā galvenais ir jāmin Ceļu satiksmes likums, </w:t>
      </w:r>
      <w:r w:rsidR="00DC03A5" w:rsidRPr="00B87D8B">
        <w:rPr>
          <w:sz w:val="24"/>
        </w:rPr>
        <w:t xml:space="preserve">un </w:t>
      </w:r>
      <w:r w:rsidRPr="00B87D8B">
        <w:rPr>
          <w:sz w:val="24"/>
        </w:rPr>
        <w:t xml:space="preserve">kuri detalizēti ir apskatīti </w:t>
      </w:r>
      <w:r w:rsidR="00791D48" w:rsidRPr="00B87D8B">
        <w:rPr>
          <w:sz w:val="24"/>
        </w:rPr>
        <w:t xml:space="preserve">Informatīvā </w:t>
      </w:r>
      <w:r w:rsidRPr="00B87D8B">
        <w:rPr>
          <w:sz w:val="24"/>
        </w:rPr>
        <w:t xml:space="preserve">ziņojuma </w:t>
      </w:r>
      <w:proofErr w:type="spellStart"/>
      <w:r w:rsidR="00791D48" w:rsidRPr="00B87D8B">
        <w:rPr>
          <w:sz w:val="24"/>
        </w:rPr>
        <w:t>III.</w:t>
      </w:r>
      <w:r w:rsidRPr="00B87D8B">
        <w:rPr>
          <w:sz w:val="24"/>
        </w:rPr>
        <w:t>nodaļā</w:t>
      </w:r>
      <w:proofErr w:type="spellEnd"/>
      <w:r w:rsidRPr="00B87D8B">
        <w:rPr>
          <w:sz w:val="24"/>
        </w:rPr>
        <w:t>. Kapitālsabiedrība</w:t>
      </w:r>
      <w:r w:rsidR="00791D48" w:rsidRPr="00B87D8B">
        <w:rPr>
          <w:sz w:val="24"/>
        </w:rPr>
        <w:t>s</w:t>
      </w:r>
      <w:r w:rsidRPr="00B87D8B">
        <w:rPr>
          <w:sz w:val="24"/>
        </w:rPr>
        <w:t xml:space="preserve"> pārvaldi īsteno akcionāru sapulce, padome un valde. Saskaņā ar Publiskas personas kapitāla daļu un kapitālsabiedrību pārvaldības likum</w:t>
      </w:r>
      <w:r w:rsidR="00791D48" w:rsidRPr="00B87D8B">
        <w:rPr>
          <w:sz w:val="24"/>
        </w:rPr>
        <w:t xml:space="preserve">u </w:t>
      </w:r>
      <w:r w:rsidRPr="00B87D8B">
        <w:rPr>
          <w:sz w:val="24"/>
        </w:rPr>
        <w:t xml:space="preserve">vidējā termiņā </w:t>
      </w:r>
      <w:r w:rsidR="00791D48" w:rsidRPr="00B87D8B">
        <w:rPr>
          <w:sz w:val="24"/>
        </w:rPr>
        <w:t xml:space="preserve">Kapitālsabiedrība </w:t>
      </w:r>
      <w:r w:rsidRPr="00B87D8B">
        <w:rPr>
          <w:sz w:val="24"/>
        </w:rPr>
        <w:t xml:space="preserve">savu darbību plāno un īsteno </w:t>
      </w:r>
      <w:r w:rsidR="00791D48" w:rsidRPr="00B87D8B">
        <w:rPr>
          <w:sz w:val="24"/>
        </w:rPr>
        <w:t>atbilstoši</w:t>
      </w:r>
      <w:r w:rsidRPr="00B87D8B">
        <w:rPr>
          <w:sz w:val="24"/>
        </w:rPr>
        <w:t xml:space="preserve"> Kapitālsabiedrības </w:t>
      </w:r>
      <w:r w:rsidR="009620C8" w:rsidRPr="00B87D8B">
        <w:rPr>
          <w:sz w:val="24"/>
        </w:rPr>
        <w:t>v</w:t>
      </w:r>
      <w:r w:rsidRPr="00B87D8B">
        <w:rPr>
          <w:sz w:val="24"/>
        </w:rPr>
        <w:t xml:space="preserve">idēja </w:t>
      </w:r>
      <w:r w:rsidR="009620C8" w:rsidRPr="00B87D8B">
        <w:rPr>
          <w:sz w:val="24"/>
        </w:rPr>
        <w:t>t</w:t>
      </w:r>
      <w:r w:rsidRPr="00B87D8B">
        <w:rPr>
          <w:sz w:val="24"/>
        </w:rPr>
        <w:t xml:space="preserve">ermiņa </w:t>
      </w:r>
      <w:r w:rsidR="009620C8" w:rsidRPr="00B87D8B">
        <w:rPr>
          <w:sz w:val="24"/>
        </w:rPr>
        <w:t>d</w:t>
      </w:r>
      <w:r w:rsidRPr="00B87D8B">
        <w:rPr>
          <w:sz w:val="24"/>
        </w:rPr>
        <w:t xml:space="preserve">arbības </w:t>
      </w:r>
      <w:r w:rsidR="009620C8" w:rsidRPr="00B87D8B">
        <w:rPr>
          <w:sz w:val="24"/>
        </w:rPr>
        <w:t>s</w:t>
      </w:r>
      <w:r w:rsidRPr="00B87D8B">
        <w:rPr>
          <w:sz w:val="24"/>
        </w:rPr>
        <w:t>tratēģij</w:t>
      </w:r>
      <w:r w:rsidR="00791D48" w:rsidRPr="00B87D8B">
        <w:rPr>
          <w:sz w:val="24"/>
        </w:rPr>
        <w:t>ai</w:t>
      </w:r>
      <w:r w:rsidRPr="00B87D8B">
        <w:rPr>
          <w:sz w:val="24"/>
        </w:rPr>
        <w:t xml:space="preserve">. Kapitālsabiedrības </w:t>
      </w:r>
      <w:r w:rsidR="00791D48" w:rsidRPr="00B87D8B">
        <w:rPr>
          <w:sz w:val="24"/>
        </w:rPr>
        <w:t>vidēja termiņa darbības stratēģijā 2018.-2020. gadam noteiktais</w:t>
      </w:r>
      <w:r w:rsidRPr="00B87D8B">
        <w:rPr>
          <w:sz w:val="24"/>
        </w:rPr>
        <w:t xml:space="preserve"> stratēģiskais mērķis ir: “Uzturēt un attīstīt kvalitatīvu un juridiski pamatotu valsts attīstībai un drošībai svarīgu pakalpojumu kompleksu (sistēmu) transportlīdzekļu uzskaites un tehniskās kontroles, transportlīdzekļu vadītāju kvalifikācijas, iekšējo ūdeņu kuģošanas līdzekļu uzskaites un vadītāju kvalifikācijas jomās, nodrošinot sabiedrības interešu īstenošanu satiksmes nozarē, ar to novēršot tirgus nepilnības”. Kapitālsabiedrība ir </w:t>
      </w:r>
      <w:r w:rsidR="00603F05" w:rsidRPr="00B87D8B">
        <w:rPr>
          <w:sz w:val="24"/>
        </w:rPr>
        <w:t>ieviesusi</w:t>
      </w:r>
      <w:r w:rsidRPr="00B87D8B">
        <w:rPr>
          <w:sz w:val="24"/>
        </w:rPr>
        <w:t xml:space="preserve"> kvalitātes standartu, iekšējo normatīvo dokumentu un procedūru sistēmu un korporatīvo pārvaldību, kas iever iekšējās kontroles un risku vadības sistēmu un ir veidota saskaņā ar Publiskas personas kapitāla daļu un kapitālsabiedrību pārvaldības likumā noteiktajām prasībām.</w:t>
      </w:r>
    </w:p>
    <w:p w14:paraId="32B3DE86" w14:textId="1F029310" w:rsidR="00776F0B" w:rsidRPr="00B87D8B" w:rsidRDefault="00776F0B" w:rsidP="00B87D8B">
      <w:pPr>
        <w:pStyle w:val="NoSpacing"/>
        <w:spacing w:line="276" w:lineRule="auto"/>
        <w:rPr>
          <w:sz w:val="24"/>
        </w:rPr>
      </w:pPr>
      <w:r w:rsidRPr="00B87D8B">
        <w:rPr>
          <w:sz w:val="24"/>
        </w:rPr>
        <w:t xml:space="preserve">Klientu klātienes apkalpošanai Kapitālsabiedrība ir izveidojusi 32 klientu apkalpošanas centru </w:t>
      </w:r>
      <w:r w:rsidR="00592D6A" w:rsidRPr="00B87D8B">
        <w:rPr>
          <w:sz w:val="24"/>
        </w:rPr>
        <w:t xml:space="preserve">(turpmāk – KAC) </w:t>
      </w:r>
      <w:r w:rsidRPr="00B87D8B">
        <w:rPr>
          <w:sz w:val="24"/>
        </w:rPr>
        <w:t>tīklu visā Latvijas teritorijā. Attālinātai klientu apkalpošanai tiek izmantota virkne tiešsaistes vietņu, kur kā galvenais jāmin e-pakalpojumu portāls e</w:t>
      </w:r>
      <w:r w:rsidR="00592D6A" w:rsidRPr="00B87D8B">
        <w:rPr>
          <w:sz w:val="24"/>
        </w:rPr>
        <w:t>.</w:t>
      </w:r>
      <w:r w:rsidRPr="00B87D8B">
        <w:rPr>
          <w:sz w:val="24"/>
        </w:rPr>
        <w:t>csdd.lv, kura reģistrēto lietotāju skaits pārsniedz 600 tūkstošus. Kapitālsabiedrība pārvalda arī virkni aktīvu, kas ir svarīgi valsts attīstībai vai valsts drošībai:</w:t>
      </w:r>
    </w:p>
    <w:p w14:paraId="0515DBB9" w14:textId="77777777" w:rsidR="00592D6A" w:rsidRPr="00B87D8B" w:rsidRDefault="00592D6A" w:rsidP="00B87D8B">
      <w:pPr>
        <w:pStyle w:val="NoSpacing"/>
        <w:spacing w:line="276" w:lineRule="auto"/>
        <w:rPr>
          <w:sz w:val="24"/>
        </w:rPr>
      </w:pPr>
      <w:bookmarkStart w:id="0" w:name="_Hlk45823944"/>
      <w:r w:rsidRPr="00B87D8B">
        <w:rPr>
          <w:sz w:val="24"/>
        </w:rPr>
        <w:t xml:space="preserve">- </w:t>
      </w:r>
      <w:r w:rsidR="00776F0B" w:rsidRPr="00B87D8B">
        <w:rPr>
          <w:sz w:val="24"/>
        </w:rPr>
        <w:t>Transportlīdzekļu un to vadītāju valsts reģistrs</w:t>
      </w:r>
      <w:bookmarkEnd w:id="0"/>
      <w:r w:rsidR="00776F0B" w:rsidRPr="00B87D8B">
        <w:rPr>
          <w:sz w:val="24"/>
        </w:rPr>
        <w:t>, kam ir noteikta arī valsts informācijas sistēmas statuss un, kas ir nozīmīgs informācijas resurss valsts pārvaldei kopumā;</w:t>
      </w:r>
    </w:p>
    <w:p w14:paraId="11F42BCC" w14:textId="7E3D7FAD" w:rsidR="00776F0B" w:rsidRPr="00B87D8B" w:rsidRDefault="00592D6A" w:rsidP="00B87D8B">
      <w:pPr>
        <w:pStyle w:val="NoSpacing"/>
        <w:spacing w:line="276" w:lineRule="auto"/>
        <w:rPr>
          <w:sz w:val="24"/>
        </w:rPr>
      </w:pPr>
      <w:r w:rsidRPr="00B87D8B">
        <w:rPr>
          <w:sz w:val="24"/>
        </w:rPr>
        <w:t xml:space="preserve">- </w:t>
      </w:r>
      <w:r w:rsidR="00776F0B" w:rsidRPr="00B87D8B">
        <w:rPr>
          <w:sz w:val="24"/>
        </w:rPr>
        <w:t xml:space="preserve">Rīgas Motormuzeju un tā krājumu, kas ir </w:t>
      </w:r>
      <w:r w:rsidR="00DC03A5" w:rsidRPr="00B87D8B">
        <w:rPr>
          <w:sz w:val="24"/>
        </w:rPr>
        <w:t xml:space="preserve">valsts </w:t>
      </w:r>
      <w:r w:rsidR="00776F0B" w:rsidRPr="00B87D8B">
        <w:rPr>
          <w:sz w:val="24"/>
        </w:rPr>
        <w:t>kultūrvēsturisk</w:t>
      </w:r>
      <w:r w:rsidR="00DC03A5" w:rsidRPr="00B87D8B">
        <w:rPr>
          <w:sz w:val="24"/>
        </w:rPr>
        <w:t>ais</w:t>
      </w:r>
      <w:r w:rsidR="00776F0B" w:rsidRPr="00B87D8B">
        <w:rPr>
          <w:sz w:val="24"/>
        </w:rPr>
        <w:t xml:space="preserve"> īpašums;</w:t>
      </w:r>
    </w:p>
    <w:p w14:paraId="5F40E9C1" w14:textId="151CE9D7" w:rsidR="00776F0B" w:rsidRPr="00B87D8B" w:rsidRDefault="00592D6A" w:rsidP="00B87D8B">
      <w:pPr>
        <w:pStyle w:val="NoSpacing"/>
        <w:spacing w:line="276" w:lineRule="auto"/>
        <w:rPr>
          <w:sz w:val="24"/>
        </w:rPr>
      </w:pPr>
      <w:r w:rsidRPr="00B87D8B">
        <w:rPr>
          <w:sz w:val="24"/>
        </w:rPr>
        <w:t xml:space="preserve">- </w:t>
      </w:r>
      <w:r w:rsidR="00776F0B" w:rsidRPr="00B87D8B">
        <w:rPr>
          <w:sz w:val="24"/>
        </w:rPr>
        <w:t>Biķernieku komplekso sporta bāzi kā valsts īpašum</w:t>
      </w:r>
      <w:r w:rsidR="007C1AEB" w:rsidRPr="00B87D8B">
        <w:rPr>
          <w:sz w:val="24"/>
        </w:rPr>
        <w:t>ā esošu</w:t>
      </w:r>
      <w:r w:rsidR="00776F0B" w:rsidRPr="00B87D8B">
        <w:rPr>
          <w:sz w:val="24"/>
        </w:rPr>
        <w:t xml:space="preserve"> sporta infrastruktūru, kas ir svarīga valsts sporta attīstība</w:t>
      </w:r>
      <w:r w:rsidR="007C1AEB" w:rsidRPr="00B87D8B">
        <w:rPr>
          <w:sz w:val="24"/>
        </w:rPr>
        <w:t>i,</w:t>
      </w:r>
      <w:r w:rsidR="00776F0B" w:rsidRPr="00B87D8B">
        <w:rPr>
          <w:sz w:val="24"/>
        </w:rPr>
        <w:t xml:space="preserve"> it sevišķi auto un moto</w:t>
      </w:r>
      <w:r w:rsidR="007C1AEB" w:rsidRPr="00B87D8B">
        <w:rPr>
          <w:sz w:val="24"/>
        </w:rPr>
        <w:t xml:space="preserve"> </w:t>
      </w:r>
      <w:r w:rsidR="00776F0B" w:rsidRPr="00B87D8B">
        <w:rPr>
          <w:sz w:val="24"/>
        </w:rPr>
        <w:t>sporta jomā</w:t>
      </w:r>
      <w:r w:rsidRPr="00B87D8B">
        <w:rPr>
          <w:sz w:val="24"/>
        </w:rPr>
        <w:t>.</w:t>
      </w:r>
    </w:p>
    <w:p w14:paraId="53013F75" w14:textId="77777777" w:rsidR="009B382D" w:rsidRPr="00B87D8B" w:rsidRDefault="00A66866" w:rsidP="00B87D8B">
      <w:pPr>
        <w:pStyle w:val="NoSpacing"/>
        <w:spacing w:line="276" w:lineRule="auto"/>
        <w:rPr>
          <w:sz w:val="24"/>
        </w:rPr>
      </w:pPr>
      <w:r w:rsidRPr="00B87D8B">
        <w:rPr>
          <w:sz w:val="24"/>
        </w:rPr>
        <w:t>Kā būtiskāk</w:t>
      </w:r>
      <w:r w:rsidR="00367235" w:rsidRPr="00B87D8B">
        <w:rPr>
          <w:sz w:val="24"/>
        </w:rPr>
        <w:t xml:space="preserve">o </w:t>
      </w:r>
      <w:r w:rsidRPr="00B87D8B">
        <w:rPr>
          <w:sz w:val="24"/>
        </w:rPr>
        <w:t xml:space="preserve">ir jāuzsver </w:t>
      </w:r>
      <w:r w:rsidR="00367235" w:rsidRPr="00B87D8B">
        <w:rPr>
          <w:sz w:val="24"/>
        </w:rPr>
        <w:t>T</w:t>
      </w:r>
      <w:r w:rsidRPr="00B87D8B">
        <w:rPr>
          <w:sz w:val="24"/>
        </w:rPr>
        <w:t>ransportlīdzekļu un to vadītāju valsts reģistr</w:t>
      </w:r>
      <w:r w:rsidR="00367235" w:rsidRPr="00B87D8B">
        <w:rPr>
          <w:sz w:val="24"/>
        </w:rPr>
        <w:t>u</w:t>
      </w:r>
      <w:r w:rsidRPr="00B87D8B">
        <w:rPr>
          <w:sz w:val="24"/>
        </w:rPr>
        <w:t xml:space="preserve">, kas vienlaikus ir gan komplicēta programmatūra, gan apjomīga, visaptveroša datu bāze. </w:t>
      </w:r>
      <w:r w:rsidR="00A22172" w:rsidRPr="00B87D8B">
        <w:rPr>
          <w:sz w:val="24"/>
        </w:rPr>
        <w:t>T</w:t>
      </w:r>
      <w:r w:rsidRPr="00B87D8B">
        <w:rPr>
          <w:sz w:val="24"/>
        </w:rPr>
        <w:t xml:space="preserve">ransportlīdzekļu un to vadītāju </w:t>
      </w:r>
      <w:r w:rsidR="007C1AEB" w:rsidRPr="00B87D8B">
        <w:rPr>
          <w:sz w:val="24"/>
        </w:rPr>
        <w:t xml:space="preserve">valsts </w:t>
      </w:r>
      <w:r w:rsidRPr="00B87D8B">
        <w:rPr>
          <w:sz w:val="24"/>
        </w:rPr>
        <w:t>reģistrs ir Latvijas galvenā datu bāze par transportlīdzekļiem, to īpašniekiem, turētājiem un to vadītājiem.</w:t>
      </w:r>
      <w:r w:rsidR="009B382D" w:rsidRPr="00B87D8B">
        <w:rPr>
          <w:sz w:val="24"/>
        </w:rPr>
        <w:t xml:space="preserve"> </w:t>
      </w:r>
      <w:r w:rsidRPr="00B87D8B">
        <w:rPr>
          <w:sz w:val="24"/>
        </w:rPr>
        <w:t>Transportlīdzekļu un to vadītāju valsts reģistru plaši izmanto gan dažādas Latvijas valsts pārvaldes iestādes – Valsts ieņēmumu dienests, Valsts policija, Valsts robežsardze un citas valsts un pašvaldību iestādes, kā arī dažādi pakalpojumu sniedzēji – kredītiestādes, apdrošināšanas sabiedrības, līzing</w:t>
      </w:r>
      <w:r w:rsidR="007C1AEB" w:rsidRPr="00B87D8B">
        <w:rPr>
          <w:sz w:val="24"/>
        </w:rPr>
        <w:t>a devēji</w:t>
      </w:r>
      <w:r w:rsidRPr="00B87D8B">
        <w:rPr>
          <w:sz w:val="24"/>
        </w:rPr>
        <w:t>, zvērināti notāri, zvērināti tiesu izpildītāji. Transportlīdzekļu un to vadītāju reģistrs nodrošina datu apmaiņu arī ar citu ES valstu transportlīdzekļu reģistriem.</w:t>
      </w:r>
    </w:p>
    <w:p w14:paraId="594D0FC7" w14:textId="19A0984A" w:rsidR="008A7D10" w:rsidRPr="00B87D8B" w:rsidRDefault="00776F0B" w:rsidP="00B87D8B">
      <w:pPr>
        <w:pStyle w:val="NoSpacing"/>
        <w:spacing w:line="276" w:lineRule="auto"/>
        <w:rPr>
          <w:sz w:val="24"/>
        </w:rPr>
      </w:pPr>
      <w:r w:rsidRPr="00B87D8B">
        <w:rPr>
          <w:sz w:val="24"/>
        </w:rPr>
        <w:lastRenderedPageBreak/>
        <w:t xml:space="preserve">CSDD strādājot kā kapitālsabiedrībai ir iespēja ātri un elastīgi pieņemt lēmumus par dažādu datu apmaiņas </w:t>
      </w:r>
      <w:r w:rsidR="009B382D" w:rsidRPr="00B87D8B">
        <w:rPr>
          <w:sz w:val="24"/>
        </w:rPr>
        <w:t>sistēmu</w:t>
      </w:r>
      <w:r w:rsidRPr="00B87D8B">
        <w:rPr>
          <w:sz w:val="24"/>
        </w:rPr>
        <w:t xml:space="preserve"> izstrādi un datu pakalpojumu sniegšanu komersantiem – tādējādi sekmējot inovācijas kreditēšanas, apdrošināšanas un citos līdzīgos pakalpojumu sektoros, kas atstāj būtisku ietekmi uz modernas un konkurētspējīgas biznesa vides izveidi Latvijā. Transportlīdzekļu un to vadītāju </w:t>
      </w:r>
      <w:r w:rsidR="007C1AEB" w:rsidRPr="00B87D8B">
        <w:rPr>
          <w:sz w:val="24"/>
        </w:rPr>
        <w:t xml:space="preserve">valsts </w:t>
      </w:r>
      <w:r w:rsidRPr="00B87D8B">
        <w:rPr>
          <w:sz w:val="24"/>
        </w:rPr>
        <w:t>reģistrs un tā dati tiek plaši izmantot</w:t>
      </w:r>
      <w:r w:rsidR="008A7D10" w:rsidRPr="00B87D8B">
        <w:rPr>
          <w:sz w:val="24"/>
        </w:rPr>
        <w:t>i</w:t>
      </w:r>
      <w:r w:rsidRPr="00B87D8B">
        <w:rPr>
          <w:sz w:val="24"/>
        </w:rPr>
        <w:t xml:space="preserve"> sniedzot pakalpojumus gandrīz visu Kapitālsabiedrībai deleģēt</w:t>
      </w:r>
      <w:r w:rsidR="007C1AEB" w:rsidRPr="00B87D8B">
        <w:rPr>
          <w:sz w:val="24"/>
        </w:rPr>
        <w:t>o</w:t>
      </w:r>
      <w:r w:rsidRPr="00B87D8B">
        <w:rPr>
          <w:sz w:val="24"/>
        </w:rPr>
        <w:t xml:space="preserve"> valsts pārvaldes funkciju ietvaros – transportlīdzekļu un kuģošanas līdzekļu reģistrācijā, vadīšanas tiesību piešķiršanā, transportlīdzekļu tehniskā stāvokļa kontrolē, transportlīdzekļu sertifikācijā, kā arī deleģēto pakārtoto funkciju izpildē – transportlīdzekļu ekspluatācijas nodokļa un uzņēmumu vieglo transportlīdzekļu nodokļa iekasēšanas pakalpojumos, </w:t>
      </w:r>
      <w:r w:rsidR="00F220CA" w:rsidRPr="00B87D8B">
        <w:rPr>
          <w:sz w:val="24"/>
        </w:rPr>
        <w:t xml:space="preserve">par administratīvajiem pārkāpumiem ceļu satiksmē piemēroto </w:t>
      </w:r>
      <w:r w:rsidRPr="00B87D8B">
        <w:rPr>
          <w:sz w:val="24"/>
        </w:rPr>
        <w:t xml:space="preserve">sodu </w:t>
      </w:r>
      <w:r w:rsidR="00F220CA" w:rsidRPr="00B87D8B">
        <w:rPr>
          <w:sz w:val="24"/>
        </w:rPr>
        <w:t xml:space="preserve">informācijas </w:t>
      </w:r>
      <w:r w:rsidRPr="00B87D8B">
        <w:rPr>
          <w:sz w:val="24"/>
        </w:rPr>
        <w:t xml:space="preserve">apstrādē, autoceļu lietošanas nodevas maksājumu portāla uzturēšanā, </w:t>
      </w:r>
      <w:r w:rsidR="00F220CA" w:rsidRPr="00B87D8B">
        <w:rPr>
          <w:sz w:val="24"/>
        </w:rPr>
        <w:t>C</w:t>
      </w:r>
      <w:r w:rsidRPr="00B87D8B">
        <w:rPr>
          <w:sz w:val="24"/>
        </w:rPr>
        <w:t xml:space="preserve">eļu satiksmes noteikumu pārkāpumu, kas fiksēti ar tehniskajiem līdzekļiem, neapturot transportlīdzekli, </w:t>
      </w:r>
      <w:r w:rsidR="00F220CA" w:rsidRPr="00B87D8B">
        <w:rPr>
          <w:sz w:val="24"/>
        </w:rPr>
        <w:t xml:space="preserve">informācijas </w:t>
      </w:r>
      <w:r w:rsidRPr="00B87D8B">
        <w:rPr>
          <w:sz w:val="24"/>
        </w:rPr>
        <w:t>apstrādē.</w:t>
      </w:r>
    </w:p>
    <w:p w14:paraId="2969058E" w14:textId="216686CF" w:rsidR="00776F0B" w:rsidRPr="00B87D8B" w:rsidRDefault="00776F0B" w:rsidP="00B87D8B">
      <w:pPr>
        <w:pStyle w:val="NoSpacing"/>
        <w:spacing w:line="276" w:lineRule="auto"/>
        <w:rPr>
          <w:sz w:val="24"/>
        </w:rPr>
      </w:pPr>
      <w:r w:rsidRPr="00B87D8B">
        <w:rPr>
          <w:sz w:val="24"/>
        </w:rPr>
        <w:t>Kapitālsabiedrības plašais funkciju klāsts un esošās sinerģijas starp funkcijām ļauj efektīvi izmantot tai uzticētos īpašumus vairāku deleģēto funkciju nodrošināšanai – tā piemēram Rīgas Motormuzejs un Biķernieku kompleksā</w:t>
      </w:r>
      <w:r w:rsidR="002C3AD8" w:rsidRPr="00B87D8B">
        <w:rPr>
          <w:sz w:val="24"/>
        </w:rPr>
        <w:t>s</w:t>
      </w:r>
      <w:r w:rsidRPr="00B87D8B">
        <w:rPr>
          <w:sz w:val="24"/>
        </w:rPr>
        <w:t xml:space="preserve"> sporta bāze</w:t>
      </w:r>
      <w:r w:rsidR="007C1AEB" w:rsidRPr="00B87D8B">
        <w:rPr>
          <w:sz w:val="24"/>
        </w:rPr>
        <w:t>s</w:t>
      </w:r>
      <w:r w:rsidRPr="00B87D8B">
        <w:rPr>
          <w:sz w:val="24"/>
        </w:rPr>
        <w:t xml:space="preserve"> infrastruktūra tiek izmantota arī ceļu satiksmes drošības veicināšanas un izglītojošajos pasākumos. Biķernieku kompleksā sporta bāze, Rīgas Motormuzejs un tā ekspozīcija katru gadu tiek atzinīgi novērtēta un saņem prestižas balvas dažādās nominācijās gan Latvijā</w:t>
      </w:r>
      <w:r w:rsidR="007C1AEB" w:rsidRPr="00B87D8B">
        <w:rPr>
          <w:sz w:val="24"/>
        </w:rPr>
        <w:t>,</w:t>
      </w:r>
      <w:r w:rsidRPr="00B87D8B">
        <w:rPr>
          <w:sz w:val="24"/>
        </w:rPr>
        <w:t xml:space="preserve"> gan starptautiski.</w:t>
      </w:r>
    </w:p>
    <w:p w14:paraId="49E906CF" w14:textId="076471DB" w:rsidR="00776F0B" w:rsidRPr="00B87D8B" w:rsidRDefault="00776F0B" w:rsidP="00B87D8B">
      <w:pPr>
        <w:pStyle w:val="NoSpacing"/>
        <w:spacing w:line="276" w:lineRule="auto"/>
        <w:rPr>
          <w:sz w:val="24"/>
        </w:rPr>
      </w:pPr>
      <w:r w:rsidRPr="00B87D8B">
        <w:rPr>
          <w:sz w:val="24"/>
        </w:rPr>
        <w:t>Kopš 1998.gada Kapitālsabiedrība veic regulārus klientu apmierinātības pētījumus (sākotnēji reizi trijos gados, bet kopš 2017. gada katru gadu</w:t>
      </w:r>
      <w:r w:rsidR="007C1AEB" w:rsidRPr="00B87D8B">
        <w:rPr>
          <w:sz w:val="24"/>
        </w:rPr>
        <w:t>)</w:t>
      </w:r>
      <w:r w:rsidRPr="00B87D8B">
        <w:rPr>
          <w:sz w:val="24"/>
        </w:rPr>
        <w:t>. Apkopojot klientu apmierinātības pētījuma rezultātā iegūtos datus, tiek izmērīta klientu pieredze saņemot CSDD pakalpojumus</w:t>
      </w:r>
      <w:r w:rsidR="007C1AEB" w:rsidRPr="00B87D8B">
        <w:rPr>
          <w:sz w:val="24"/>
        </w:rPr>
        <w:t>,</w:t>
      </w:r>
      <w:r w:rsidRPr="00B87D8B">
        <w:rPr>
          <w:sz w:val="24"/>
        </w:rPr>
        <w:t xml:space="preserve"> izmantojot 5 līmeņu apmierinātības skalu</w:t>
      </w:r>
      <w:r w:rsidR="002C3AD8" w:rsidRPr="00B87D8B">
        <w:rPr>
          <w:sz w:val="24"/>
        </w:rPr>
        <w:t>,</w:t>
      </w:r>
      <w:r w:rsidRPr="00B87D8B">
        <w:rPr>
          <w:sz w:val="24"/>
        </w:rPr>
        <w:t xml:space="preserve"> sākot no “Pilnībā apmierināti” līdz “Neapmierināti”. Kopš 2017.gada CSDD ir izdevies sasniegt un noturēt CSDD klientu apmierinātīb</w:t>
      </w:r>
      <w:r w:rsidR="007C1AEB" w:rsidRPr="00B87D8B">
        <w:rPr>
          <w:sz w:val="24"/>
        </w:rPr>
        <w:t>u</w:t>
      </w:r>
      <w:r w:rsidRPr="00B87D8B">
        <w:rPr>
          <w:sz w:val="24"/>
        </w:rPr>
        <w:t xml:space="preserve"> augstajā 98% līmenī. Vienlaikus</w:t>
      </w:r>
      <w:r w:rsidR="002C3AD8" w:rsidRPr="00B87D8B">
        <w:rPr>
          <w:sz w:val="24"/>
        </w:rPr>
        <w:t>,</w:t>
      </w:r>
      <w:r w:rsidRPr="00B87D8B">
        <w:rPr>
          <w:sz w:val="24"/>
        </w:rPr>
        <w:t xml:space="preserve"> Kapitālsabiedrība turpina uzlabot savus pakalpojumus, lai arvien lielāka klientu daļa novērtētu savu pieredzi ar maksimāli augstāko novērtējumu - tā 2019. gadā ir izdevies sasniegt vēsturiski labāko “Pilnībā apmierināto” un “Apmierināto” klientu proporciju, kas 2019. gadā veidoja 90%. Galvenie CSDD klientu apmierinātību ietekmējošie aspekti ir darbinieku profesionalitāte, pakalpojuma saņemšanas vienkāršība, tam patērētais laiks, informācijas pieejamība, kā arī pakalpojuma objektivitāte. Klientu apmierinātības rādītājs ir viens no Kapitālsabiedrības vidēja termiņa darbības stratēģijā noteiktajiem </w:t>
      </w:r>
      <w:proofErr w:type="spellStart"/>
      <w:r w:rsidRPr="00B87D8B">
        <w:rPr>
          <w:sz w:val="24"/>
        </w:rPr>
        <w:t>nefinanšu</w:t>
      </w:r>
      <w:proofErr w:type="spellEnd"/>
      <w:r w:rsidRPr="00B87D8B">
        <w:rPr>
          <w:sz w:val="24"/>
        </w:rPr>
        <w:t xml:space="preserve"> mērķiem</w:t>
      </w:r>
      <w:r w:rsidR="002858E4" w:rsidRPr="00B87D8B">
        <w:rPr>
          <w:sz w:val="24"/>
        </w:rPr>
        <w:t>,</w:t>
      </w:r>
      <w:r w:rsidRPr="00B87D8B">
        <w:rPr>
          <w:sz w:val="24"/>
        </w:rPr>
        <w:t xml:space="preserve"> pēc kuru izpildes gan kapitāldaļu turētājs, gan </w:t>
      </w:r>
      <w:proofErr w:type="spellStart"/>
      <w:r w:rsidRPr="00B87D8B">
        <w:rPr>
          <w:sz w:val="24"/>
        </w:rPr>
        <w:t>Pārresoru</w:t>
      </w:r>
      <w:proofErr w:type="spellEnd"/>
      <w:r w:rsidRPr="00B87D8B">
        <w:rPr>
          <w:sz w:val="24"/>
        </w:rPr>
        <w:t xml:space="preserve"> koordinācijas centrs regulāri novērtē </w:t>
      </w:r>
      <w:r w:rsidR="002858E4" w:rsidRPr="00B87D8B">
        <w:rPr>
          <w:sz w:val="24"/>
        </w:rPr>
        <w:t>K</w:t>
      </w:r>
      <w:r w:rsidRPr="00B87D8B">
        <w:rPr>
          <w:sz w:val="24"/>
        </w:rPr>
        <w:t>apitālsabiedrības darb</w:t>
      </w:r>
      <w:r w:rsidR="002858E4" w:rsidRPr="00B87D8B">
        <w:rPr>
          <w:sz w:val="24"/>
        </w:rPr>
        <w:t>ības rezultātus</w:t>
      </w:r>
      <w:r w:rsidRPr="00B87D8B">
        <w:rPr>
          <w:sz w:val="24"/>
        </w:rPr>
        <w:t xml:space="preserve">. Kapitālsabiedrības darbības efektivitāti palīdz novērtēt arī cits </w:t>
      </w:r>
      <w:proofErr w:type="spellStart"/>
      <w:r w:rsidRPr="00B87D8B">
        <w:rPr>
          <w:sz w:val="24"/>
        </w:rPr>
        <w:t>nefinanšu</w:t>
      </w:r>
      <w:proofErr w:type="spellEnd"/>
      <w:r w:rsidRPr="00B87D8B">
        <w:rPr>
          <w:sz w:val="24"/>
        </w:rPr>
        <w:t xml:space="preserve"> mērķis – darbinieku resursu efektivitātes koeficients, kas tiek aprēķināts kā sniegto pakalpojumu skaits pret maksimāli iespējamo pakalpojumu skaitu laika nogrieznī. Kapitālsabiedrības finanšu un </w:t>
      </w:r>
      <w:proofErr w:type="spellStart"/>
      <w:r w:rsidRPr="00B87D8B">
        <w:rPr>
          <w:sz w:val="24"/>
        </w:rPr>
        <w:t>nefinanšu</w:t>
      </w:r>
      <w:proofErr w:type="spellEnd"/>
      <w:r w:rsidRPr="00B87D8B">
        <w:rPr>
          <w:sz w:val="24"/>
        </w:rPr>
        <w:t xml:space="preserve"> mērķi un to izpildes rādītāji ir publiski pieejami, tādējādi arī plašākai sabiedrībai ir iespēja  gūt ieskatu un pārliecināties par Kapitālsabiedrības efektivitātes rādītājiem.  </w:t>
      </w:r>
    </w:p>
    <w:p w14:paraId="59CE577D" w14:textId="63006C90" w:rsidR="00BA11F5" w:rsidRPr="00B87D8B" w:rsidRDefault="00F84971" w:rsidP="00B87D8B">
      <w:pPr>
        <w:pStyle w:val="NoSpacing"/>
        <w:spacing w:line="276" w:lineRule="auto"/>
        <w:rPr>
          <w:sz w:val="24"/>
        </w:rPr>
      </w:pPr>
      <w:r w:rsidRPr="00B87D8B">
        <w:rPr>
          <w:sz w:val="24"/>
        </w:rPr>
        <w:t>Publiskas personas</w:t>
      </w:r>
      <w:r w:rsidR="009C71EE" w:rsidRPr="00B87D8B">
        <w:rPr>
          <w:sz w:val="24"/>
        </w:rPr>
        <w:t xml:space="preserve"> līdzdalība CSDD līdz šim ir vērtēta vairākkārt. </w:t>
      </w:r>
    </w:p>
    <w:p w14:paraId="0B226BCA" w14:textId="34519C0D" w:rsidR="00776F0B" w:rsidRPr="00B87D8B" w:rsidRDefault="00776F0B" w:rsidP="00B87D8B">
      <w:pPr>
        <w:pStyle w:val="NoSpacing"/>
        <w:spacing w:line="276" w:lineRule="auto"/>
        <w:rPr>
          <w:sz w:val="24"/>
        </w:rPr>
      </w:pPr>
      <w:r w:rsidRPr="00B87D8B">
        <w:rPr>
          <w:sz w:val="24"/>
        </w:rPr>
        <w:t>Iepriekš</w:t>
      </w:r>
      <w:r w:rsidR="00445E93" w:rsidRPr="00B87D8B">
        <w:rPr>
          <w:sz w:val="24"/>
        </w:rPr>
        <w:t>,</w:t>
      </w:r>
      <w:r w:rsidRPr="00B87D8B">
        <w:rPr>
          <w:sz w:val="24"/>
        </w:rPr>
        <w:t xml:space="preserve"> 2013.gadā </w:t>
      </w:r>
      <w:proofErr w:type="spellStart"/>
      <w:r w:rsidRPr="00B87D8B">
        <w:rPr>
          <w:sz w:val="24"/>
        </w:rPr>
        <w:t>Pārresoru</w:t>
      </w:r>
      <w:proofErr w:type="spellEnd"/>
      <w:r w:rsidRPr="00B87D8B">
        <w:rPr>
          <w:sz w:val="24"/>
        </w:rPr>
        <w:t xml:space="preserve"> koordinācijas centra sagatavotajā ziņojumā </w:t>
      </w:r>
      <w:r w:rsidR="00445E93" w:rsidRPr="00B87D8B">
        <w:rPr>
          <w:sz w:val="24"/>
        </w:rPr>
        <w:t>“</w:t>
      </w:r>
      <w:r w:rsidRPr="00B87D8B">
        <w:rPr>
          <w:sz w:val="24"/>
        </w:rPr>
        <w:t>Par valsts līdzdalības kapitālsabiedrībās izvērtēšanu un ar Ministru prezidenta 2012.gada 19.jūnija rīkojumu Nr.233 izveidotās darba grupas priekšlikumiem turpmākai rīcībai” ietvert</w:t>
      </w:r>
      <w:r w:rsidR="00F84971" w:rsidRPr="00B87D8B">
        <w:rPr>
          <w:sz w:val="24"/>
        </w:rPr>
        <w:t>as</w:t>
      </w:r>
      <w:r w:rsidRPr="00B87D8B">
        <w:rPr>
          <w:sz w:val="24"/>
        </w:rPr>
        <w:t xml:space="preserve"> rekomendācij</w:t>
      </w:r>
      <w:r w:rsidR="00F84971" w:rsidRPr="00B87D8B">
        <w:rPr>
          <w:sz w:val="24"/>
        </w:rPr>
        <w:t>as</w:t>
      </w:r>
      <w:r w:rsidRPr="00B87D8B">
        <w:rPr>
          <w:sz w:val="24"/>
        </w:rPr>
        <w:t xml:space="preserve"> vairākām kapitālsabiedrībām mainīt juridisko statusu. </w:t>
      </w:r>
      <w:proofErr w:type="spellStart"/>
      <w:r w:rsidRPr="00B87D8B">
        <w:rPr>
          <w:sz w:val="24"/>
        </w:rPr>
        <w:t>Pārresoru</w:t>
      </w:r>
      <w:proofErr w:type="spellEnd"/>
      <w:r w:rsidRPr="00B87D8B">
        <w:rPr>
          <w:sz w:val="24"/>
        </w:rPr>
        <w:t xml:space="preserve"> koordinācijas </w:t>
      </w:r>
      <w:r w:rsidRPr="00B87D8B">
        <w:rPr>
          <w:sz w:val="24"/>
        </w:rPr>
        <w:lastRenderedPageBreak/>
        <w:t xml:space="preserve">centrs minētajā ziņojumā identificēja un apkopoja riskus kapitālsabiedrību pārveidošanā par valsts iestādēm, t.i. valsts budžeta saistību pieaugums, institūciju darbības efektivitātes pazemināšanās, pakalpojumu pieejamības un kvalitātes pazemināšanās, nespēja nodarbināt augstas kvalifikācijas speciālistus. </w:t>
      </w:r>
    </w:p>
    <w:p w14:paraId="2FFDAEAF" w14:textId="3B6F7E85" w:rsidR="00F84971" w:rsidRPr="00B87D8B" w:rsidRDefault="00F84971" w:rsidP="00B87D8B">
      <w:pPr>
        <w:pStyle w:val="NoSpacing"/>
        <w:spacing w:line="276" w:lineRule="auto"/>
        <w:rPr>
          <w:sz w:val="24"/>
        </w:rPr>
      </w:pPr>
      <w:r w:rsidRPr="00B87D8B">
        <w:rPr>
          <w:sz w:val="24"/>
        </w:rPr>
        <w:t>A</w:t>
      </w:r>
      <w:r w:rsidR="0019567F" w:rsidRPr="00B87D8B">
        <w:rPr>
          <w:sz w:val="24"/>
        </w:rPr>
        <w:t>r 2015.gada 15.de</w:t>
      </w:r>
      <w:r w:rsidR="0029194C" w:rsidRPr="00B87D8B">
        <w:rPr>
          <w:sz w:val="24"/>
        </w:rPr>
        <w:t>c</w:t>
      </w:r>
      <w:r w:rsidR="0019567F" w:rsidRPr="00B87D8B">
        <w:rPr>
          <w:sz w:val="24"/>
        </w:rPr>
        <w:t xml:space="preserve">embra Ministru kabineta sēdes </w:t>
      </w:r>
      <w:proofErr w:type="spellStart"/>
      <w:r w:rsidR="0019567F" w:rsidRPr="00B87D8B">
        <w:rPr>
          <w:sz w:val="24"/>
        </w:rPr>
        <w:t>protokollēmu</w:t>
      </w:r>
      <w:r w:rsidR="0029194C" w:rsidRPr="00B87D8B">
        <w:rPr>
          <w:sz w:val="24"/>
        </w:rPr>
        <w:t>mu</w:t>
      </w:r>
      <w:proofErr w:type="spellEnd"/>
      <w:r w:rsidR="0019567F" w:rsidRPr="00B87D8B">
        <w:rPr>
          <w:sz w:val="24"/>
        </w:rPr>
        <w:t xml:space="preserve"> (protokols Nr. 67 88</w:t>
      </w:r>
      <w:r w:rsidRPr="00B87D8B">
        <w:rPr>
          <w:sz w:val="24"/>
        </w:rPr>
        <w:t>.§</w:t>
      </w:r>
      <w:r w:rsidR="0019567F" w:rsidRPr="00B87D8B">
        <w:rPr>
          <w:sz w:val="24"/>
        </w:rPr>
        <w:t>) nolemts saglabāt VAS “Ceļu satiksmes drošības direkcija” juridisko statusu – valsts akciju sabiedrība. Lēmum</w:t>
      </w:r>
      <w:r w:rsidR="00445E93" w:rsidRPr="00B87D8B">
        <w:rPr>
          <w:sz w:val="24"/>
        </w:rPr>
        <w:t>s</w:t>
      </w:r>
      <w:r w:rsidR="0019567F" w:rsidRPr="00B87D8B">
        <w:rPr>
          <w:sz w:val="24"/>
        </w:rPr>
        <w:t xml:space="preserve"> pieņemts</w:t>
      </w:r>
      <w:r w:rsidR="00445E93" w:rsidRPr="00B87D8B">
        <w:rPr>
          <w:sz w:val="24"/>
        </w:rPr>
        <w:t>,</w:t>
      </w:r>
      <w:r w:rsidR="0019567F" w:rsidRPr="00B87D8B">
        <w:rPr>
          <w:sz w:val="24"/>
        </w:rPr>
        <w:t xml:space="preserve"> atsaucoties uz Informatīv</w:t>
      </w:r>
      <w:r w:rsidR="00445E93" w:rsidRPr="00B87D8B">
        <w:rPr>
          <w:sz w:val="24"/>
        </w:rPr>
        <w:t>ā</w:t>
      </w:r>
      <w:r w:rsidR="0019567F" w:rsidRPr="00B87D8B">
        <w:rPr>
          <w:sz w:val="24"/>
        </w:rPr>
        <w:t xml:space="preserve"> ziņojum</w:t>
      </w:r>
      <w:r w:rsidR="00445E93" w:rsidRPr="00B87D8B">
        <w:rPr>
          <w:sz w:val="24"/>
        </w:rPr>
        <w:t>a</w:t>
      </w:r>
      <w:r w:rsidR="0019567F" w:rsidRPr="00B87D8B">
        <w:rPr>
          <w:sz w:val="24"/>
        </w:rPr>
        <w:t xml:space="preserve"> „Par valsts līdzdalības kapitālsabiedrībās izvērtēšanu un ar Ministru prezidenta 2012.gada 19.jūnija rīkojumu Nr.233 izveidotās darba grupas priekšlikumiem turpmākai rīcībai” 5.pielikuma „Turpmākās rīcības plānojums” 2., 10. un 11.punktā ietverto ieteikumu finansiālajiem un tiesiskajiem riskiem”, kurā bija ietverts valsts līdzdalības CSDD un alternatīvu risinājumu, nesaglabājot valsts līdzdalību kapitālsabiedrībā, </w:t>
      </w:r>
      <w:proofErr w:type="spellStart"/>
      <w:r w:rsidR="0019567F" w:rsidRPr="00B87D8B">
        <w:rPr>
          <w:sz w:val="24"/>
        </w:rPr>
        <w:t>izvērtējums</w:t>
      </w:r>
      <w:proofErr w:type="spellEnd"/>
      <w:r w:rsidR="0019567F" w:rsidRPr="00B87D8B">
        <w:rPr>
          <w:sz w:val="24"/>
        </w:rPr>
        <w:t>.</w:t>
      </w:r>
    </w:p>
    <w:p w14:paraId="10D2D910" w14:textId="37C93E4C" w:rsidR="0019567F" w:rsidRPr="00B87D8B" w:rsidRDefault="009C71EE" w:rsidP="00B87D8B">
      <w:pPr>
        <w:pStyle w:val="NoSpacing"/>
        <w:spacing w:line="276" w:lineRule="auto"/>
        <w:rPr>
          <w:sz w:val="24"/>
        </w:rPr>
      </w:pPr>
      <w:r w:rsidRPr="00B87D8B">
        <w:rPr>
          <w:sz w:val="24"/>
        </w:rPr>
        <w:t>Ministru kabinets 2015.gadā neatbalstīja</w:t>
      </w:r>
      <w:r w:rsidR="0019567F" w:rsidRPr="00B87D8B">
        <w:rPr>
          <w:sz w:val="24"/>
        </w:rPr>
        <w:t xml:space="preserve"> CSDD pārveidošan</w:t>
      </w:r>
      <w:r w:rsidRPr="00B87D8B">
        <w:rPr>
          <w:sz w:val="24"/>
        </w:rPr>
        <w:t>u</w:t>
      </w:r>
      <w:r w:rsidR="0019567F" w:rsidRPr="00B87D8B">
        <w:rPr>
          <w:sz w:val="24"/>
        </w:rPr>
        <w:t xml:space="preserve"> par valsts aģentūru, </w:t>
      </w:r>
      <w:r w:rsidRPr="00B87D8B">
        <w:rPr>
          <w:sz w:val="24"/>
        </w:rPr>
        <w:t xml:space="preserve">atsaucoties uz </w:t>
      </w:r>
      <w:r w:rsidR="0019567F" w:rsidRPr="00B87D8B">
        <w:rPr>
          <w:sz w:val="24"/>
        </w:rPr>
        <w:t>identificētajiem un apkopotajiem riskiem kapitālsabiedrību pārveidošanā par valsts iestādēm.</w:t>
      </w:r>
      <w:r w:rsidR="00BA11F5" w:rsidRPr="00B87D8B">
        <w:rPr>
          <w:sz w:val="24"/>
        </w:rPr>
        <w:t xml:space="preserve"> Tika secināts, ka </w:t>
      </w:r>
      <w:r w:rsidR="0019567F" w:rsidRPr="00B87D8B">
        <w:rPr>
          <w:sz w:val="24"/>
        </w:rPr>
        <w:t>CSDD pārveidošanā par valsts aģentūru identificējami</w:t>
      </w:r>
      <w:r w:rsidRPr="00B87D8B">
        <w:rPr>
          <w:sz w:val="24"/>
        </w:rPr>
        <w:t xml:space="preserve"> nozīmīgi</w:t>
      </w:r>
      <w:r w:rsidR="0019567F" w:rsidRPr="00B87D8B">
        <w:rPr>
          <w:sz w:val="24"/>
        </w:rPr>
        <w:t xml:space="preserve"> tiesiskie un finanšu riski, kas varētu rasties gan tieši saistībā ar likumā noteikto pārveidošanas kārtību, gan turpmākā CSDD darbībā valsts aģentūras statusā.</w:t>
      </w:r>
      <w:r w:rsidRPr="00B87D8B">
        <w:rPr>
          <w:sz w:val="24"/>
        </w:rPr>
        <w:t xml:space="preserve"> </w:t>
      </w:r>
      <w:r w:rsidR="00445E93" w:rsidRPr="00B87D8B">
        <w:rPr>
          <w:sz w:val="24"/>
        </w:rPr>
        <w:t>Balstoties uz</w:t>
      </w:r>
      <w:r w:rsidR="0019567F" w:rsidRPr="00B87D8B">
        <w:rPr>
          <w:sz w:val="24"/>
        </w:rPr>
        <w:t xml:space="preserve"> tiesisko un finanšu risku</w:t>
      </w:r>
      <w:r w:rsidR="00445E93" w:rsidRPr="00B87D8B">
        <w:rPr>
          <w:sz w:val="24"/>
        </w:rPr>
        <w:t xml:space="preserve"> novērtējumu</w:t>
      </w:r>
      <w:r w:rsidR="0019567F" w:rsidRPr="00B87D8B">
        <w:rPr>
          <w:sz w:val="24"/>
        </w:rPr>
        <w:t xml:space="preserve">, </w:t>
      </w:r>
      <w:r w:rsidRPr="00B87D8B">
        <w:rPr>
          <w:sz w:val="24"/>
        </w:rPr>
        <w:t xml:space="preserve">Ministru kabinets </w:t>
      </w:r>
      <w:r w:rsidR="00407D60" w:rsidRPr="00B87D8B">
        <w:rPr>
          <w:sz w:val="24"/>
        </w:rPr>
        <w:t xml:space="preserve">pieņēma </w:t>
      </w:r>
      <w:r w:rsidRPr="00B87D8B">
        <w:rPr>
          <w:sz w:val="24"/>
        </w:rPr>
        <w:t>lēm</w:t>
      </w:r>
      <w:r w:rsidR="00407D60" w:rsidRPr="00B87D8B">
        <w:rPr>
          <w:sz w:val="24"/>
        </w:rPr>
        <w:t>umu</w:t>
      </w:r>
      <w:r w:rsidR="0019567F" w:rsidRPr="00B87D8B">
        <w:rPr>
          <w:sz w:val="24"/>
        </w:rPr>
        <w:t>, ka valsts līdzdalība valsts kapitālsabiedrībā VAS “Ceļu satiksmes drošības direkcija” ir saglabājama.</w:t>
      </w:r>
    </w:p>
    <w:p w14:paraId="66174B3F" w14:textId="398589CE" w:rsidR="0062327C" w:rsidRPr="00B87D8B" w:rsidRDefault="00370DF5" w:rsidP="00B87D8B">
      <w:pPr>
        <w:pStyle w:val="NoSpacing"/>
        <w:spacing w:line="276" w:lineRule="auto"/>
        <w:rPr>
          <w:sz w:val="24"/>
        </w:rPr>
      </w:pPr>
      <w:r w:rsidRPr="00B87D8B">
        <w:rPr>
          <w:sz w:val="24"/>
        </w:rPr>
        <w:t>Ņemot vērā minēto</w:t>
      </w:r>
      <w:r w:rsidR="00B912D6" w:rsidRPr="00B87D8B">
        <w:rPr>
          <w:sz w:val="24"/>
        </w:rPr>
        <w:t xml:space="preserve"> un šajā Informatīvajā ziņojuma ietverto </w:t>
      </w:r>
      <w:proofErr w:type="spellStart"/>
      <w:r w:rsidR="00B912D6" w:rsidRPr="00B87D8B">
        <w:rPr>
          <w:sz w:val="24"/>
        </w:rPr>
        <w:t>izvērtējumu</w:t>
      </w:r>
      <w:proofErr w:type="spellEnd"/>
      <w:r w:rsidR="00B912D6" w:rsidRPr="00B87D8B">
        <w:rPr>
          <w:sz w:val="24"/>
        </w:rPr>
        <w:t>,</w:t>
      </w:r>
      <w:r w:rsidR="009C71EE" w:rsidRPr="00B87D8B">
        <w:rPr>
          <w:sz w:val="24"/>
        </w:rPr>
        <w:t xml:space="preserve"> secināms, ka faktiskie un tiesiskie apstākļi </w:t>
      </w:r>
      <w:r w:rsidRPr="00B87D8B">
        <w:rPr>
          <w:sz w:val="24"/>
        </w:rPr>
        <w:t xml:space="preserve">publiskas personas </w:t>
      </w:r>
      <w:r w:rsidR="009C71EE" w:rsidRPr="00B87D8B">
        <w:rPr>
          <w:sz w:val="24"/>
        </w:rPr>
        <w:t xml:space="preserve">līdzdalības saglabāšanai </w:t>
      </w:r>
      <w:r w:rsidRPr="00B87D8B">
        <w:rPr>
          <w:sz w:val="24"/>
        </w:rPr>
        <w:t xml:space="preserve">Kapitālsabiedrībā </w:t>
      </w:r>
      <w:r w:rsidR="009C71EE" w:rsidRPr="00B87D8B">
        <w:rPr>
          <w:sz w:val="24"/>
        </w:rPr>
        <w:t>nav būtiski mainījušies. Tieši otrādi</w:t>
      </w:r>
      <w:r w:rsidR="0029194C" w:rsidRPr="00B87D8B">
        <w:rPr>
          <w:sz w:val="24"/>
        </w:rPr>
        <w:t>,</w:t>
      </w:r>
      <w:r w:rsidR="009C71EE" w:rsidRPr="00B87D8B">
        <w:rPr>
          <w:sz w:val="24"/>
        </w:rPr>
        <w:t xml:space="preserve"> papildus jau līdz šim identificētajiem riskiem un sniegtajam izvērtējamam, ir identificējami papildus apstākļi līdzdalības sagl</w:t>
      </w:r>
      <w:r w:rsidR="00D9383A" w:rsidRPr="00B87D8B">
        <w:rPr>
          <w:sz w:val="24"/>
        </w:rPr>
        <w:t>a</w:t>
      </w:r>
      <w:r w:rsidR="009C71EE" w:rsidRPr="00B87D8B">
        <w:rPr>
          <w:sz w:val="24"/>
        </w:rPr>
        <w:t>b</w:t>
      </w:r>
      <w:r w:rsidR="00D9383A" w:rsidRPr="00B87D8B">
        <w:rPr>
          <w:sz w:val="24"/>
        </w:rPr>
        <w:t>ā</w:t>
      </w:r>
      <w:r w:rsidR="009C71EE" w:rsidRPr="00B87D8B">
        <w:rPr>
          <w:sz w:val="24"/>
        </w:rPr>
        <w:t>šanai.</w:t>
      </w:r>
    </w:p>
    <w:p w14:paraId="26AEA60D" w14:textId="2FEFCD45" w:rsidR="00B60123" w:rsidRPr="00B87D8B" w:rsidRDefault="003D6AA3" w:rsidP="00B87D8B">
      <w:pPr>
        <w:pStyle w:val="Heading1"/>
        <w:spacing w:line="276" w:lineRule="auto"/>
        <w:rPr>
          <w:rFonts w:cs="Times New Roman"/>
          <w:sz w:val="24"/>
          <w:szCs w:val="24"/>
        </w:rPr>
      </w:pPr>
      <w:r w:rsidRPr="00B87D8B">
        <w:rPr>
          <w:rFonts w:cs="Times New Roman"/>
          <w:sz w:val="24"/>
          <w:szCs w:val="24"/>
        </w:rPr>
        <w:t>Publiskas personas</w:t>
      </w:r>
      <w:r w:rsidR="00B60123" w:rsidRPr="00B87D8B">
        <w:rPr>
          <w:rFonts w:cs="Times New Roman"/>
          <w:sz w:val="24"/>
          <w:szCs w:val="24"/>
        </w:rPr>
        <w:t xml:space="preserve"> līdzdalības kapitālsabiedrībā </w:t>
      </w:r>
      <w:proofErr w:type="spellStart"/>
      <w:r w:rsidR="00B60123" w:rsidRPr="00B87D8B">
        <w:rPr>
          <w:rFonts w:cs="Times New Roman"/>
          <w:sz w:val="24"/>
          <w:szCs w:val="24"/>
        </w:rPr>
        <w:t>izvērtējums</w:t>
      </w:r>
      <w:proofErr w:type="spellEnd"/>
    </w:p>
    <w:p w14:paraId="06AEB30B" w14:textId="53220005" w:rsidR="003F3916" w:rsidRPr="00B87D8B" w:rsidRDefault="003F3916" w:rsidP="00B87D8B">
      <w:pPr>
        <w:pStyle w:val="NoSpacing"/>
        <w:spacing w:line="276" w:lineRule="auto"/>
        <w:rPr>
          <w:sz w:val="24"/>
        </w:rPr>
      </w:pPr>
      <w:r w:rsidRPr="00B87D8B">
        <w:rPr>
          <w:sz w:val="24"/>
        </w:rPr>
        <w:t>Latvijas sabiedrība ir ieinteresēta efektīvā un paredzamā valsts un pašvaldību kapitālsabiedrību un tām piederošo kapitāla daļu pārvaldībā un attīstībā. Sabiedrībai ir jāgūst maksimāls labums no tai piederošajiem aktīviem un to izmantošanai jābūt saskanīgai ar valsts noteiktajiem mērķiem.</w:t>
      </w:r>
      <w:r w:rsidRPr="00B87D8B">
        <w:rPr>
          <w:rStyle w:val="FootnoteReference"/>
          <w:sz w:val="24"/>
        </w:rPr>
        <w:footnoteReference w:id="1"/>
      </w:r>
    </w:p>
    <w:p w14:paraId="1CEC018D" w14:textId="4516589F" w:rsidR="00EC4D36" w:rsidRPr="00B87D8B" w:rsidRDefault="00EC4D36" w:rsidP="00B87D8B">
      <w:pPr>
        <w:pStyle w:val="NoSpacing"/>
        <w:spacing w:line="276" w:lineRule="auto"/>
        <w:rPr>
          <w:sz w:val="24"/>
        </w:rPr>
      </w:pPr>
      <w:r w:rsidRPr="00B87D8B">
        <w:rPr>
          <w:sz w:val="24"/>
        </w:rPr>
        <w:t>Ievērojot V</w:t>
      </w:r>
      <w:r w:rsidR="00445E93" w:rsidRPr="00B87D8B">
        <w:rPr>
          <w:sz w:val="24"/>
        </w:rPr>
        <w:t>alsts pārvaldes iekārtas likuma (turpmāk – V</w:t>
      </w:r>
      <w:r w:rsidRPr="00B87D8B">
        <w:rPr>
          <w:sz w:val="24"/>
        </w:rPr>
        <w:t>PIL</w:t>
      </w:r>
      <w:r w:rsidR="00445E93" w:rsidRPr="00B87D8B">
        <w:rPr>
          <w:sz w:val="24"/>
        </w:rPr>
        <w:t>)</w:t>
      </w:r>
      <w:r w:rsidRPr="00B87D8B">
        <w:rPr>
          <w:sz w:val="24"/>
        </w:rPr>
        <w:t xml:space="preserve"> 88. pantā noteikto, publiska persona var dibināt kapitālsabiedrību vai iegūt līdzdalību jau esošā kapitālsabiedrībā, ja izpildās vismaz viens no VPIL 88.pantā minētajiem nosacījumiem, t.i.:</w:t>
      </w:r>
    </w:p>
    <w:p w14:paraId="25044A34" w14:textId="1843DC3B" w:rsidR="00EC4D36" w:rsidRPr="00B87D8B" w:rsidRDefault="00EC4D36" w:rsidP="00B87D8B">
      <w:pPr>
        <w:pStyle w:val="NoSpacing"/>
        <w:spacing w:line="276" w:lineRule="auto"/>
        <w:rPr>
          <w:sz w:val="24"/>
        </w:rPr>
      </w:pPr>
      <w:r w:rsidRPr="00B87D8B">
        <w:rPr>
          <w:sz w:val="24"/>
        </w:rPr>
        <w:t>- tiek novērsta tirgus nepilnība — situācija, kad tirgus nav spējīgs nodrošināt sabiedrības interešu īstenošanu attiecīgajā jomā;</w:t>
      </w:r>
    </w:p>
    <w:p w14:paraId="309F6769" w14:textId="77777777" w:rsidR="00EC4D36" w:rsidRPr="00B87D8B" w:rsidRDefault="00EC4D36" w:rsidP="00B87D8B">
      <w:pPr>
        <w:pStyle w:val="NoSpacing"/>
        <w:spacing w:line="276" w:lineRule="auto"/>
        <w:rPr>
          <w:sz w:val="24"/>
        </w:rPr>
      </w:pPr>
      <w:r w:rsidRPr="00B87D8B">
        <w:rPr>
          <w:sz w:val="24"/>
        </w:rPr>
        <w:t>-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6E4EFBA9" w14:textId="77777777" w:rsidR="00EC4D36" w:rsidRPr="00B87D8B" w:rsidRDefault="00EC4D36" w:rsidP="00B87D8B">
      <w:pPr>
        <w:pStyle w:val="NoSpacing"/>
        <w:spacing w:line="276" w:lineRule="auto"/>
        <w:rPr>
          <w:sz w:val="24"/>
        </w:rPr>
      </w:pPr>
      <w:r w:rsidRPr="00B87D8B">
        <w:rPr>
          <w:sz w:val="24"/>
        </w:rPr>
        <w:t>- tiek pārvaldīti tādi īpašumi, kas ir stratēģiski svarīgi valsts vai pašvaldības administratīvās teritorijas attīstībai vai valsts drošībai.</w:t>
      </w:r>
    </w:p>
    <w:p w14:paraId="67197E66" w14:textId="77777777" w:rsidR="00EC4D36" w:rsidRPr="00B87D8B" w:rsidRDefault="00EC4D36" w:rsidP="00B87D8B">
      <w:pPr>
        <w:pStyle w:val="NoSpacing"/>
        <w:spacing w:line="276" w:lineRule="auto"/>
        <w:rPr>
          <w:sz w:val="24"/>
        </w:rPr>
      </w:pPr>
      <w:r w:rsidRPr="00B87D8B">
        <w:rPr>
          <w:sz w:val="24"/>
        </w:rPr>
        <w:lastRenderedPageBreak/>
        <w:t xml:space="preserve">Vērtējot katru līdzdalības priekšnosacījumu, publiska persona vienlaikus izvērtē visus iespējamos alternatīvos mehānismus, ar kuriem varētu sasniegt analogus rezultātus, neveicot komercdarbību, kā arī izvērtē iespējamo risinājumu lietderību, ekonomiskos un sociālos ieguvumus, kā arī ietekmi uz konkurences veicināšanu. </w:t>
      </w:r>
    </w:p>
    <w:p w14:paraId="58130092" w14:textId="614D26C2" w:rsidR="00EC4D36" w:rsidRPr="00B87D8B" w:rsidRDefault="00EC4D36" w:rsidP="00B87D8B">
      <w:pPr>
        <w:pStyle w:val="NoSpacing"/>
        <w:spacing w:line="276" w:lineRule="auto"/>
        <w:rPr>
          <w:sz w:val="24"/>
        </w:rPr>
      </w:pPr>
      <w:r w:rsidRPr="00B87D8B">
        <w:rPr>
          <w:sz w:val="24"/>
        </w:rPr>
        <w:t>Saskaņā ar VPIL ietverto regulējumu attiecībā uz privāto tiesību subjektiem</w:t>
      </w:r>
      <w:r w:rsidR="00247DE7" w:rsidRPr="00B87D8B">
        <w:rPr>
          <w:sz w:val="24"/>
        </w:rPr>
        <w:t>,</w:t>
      </w:r>
      <w:r w:rsidRPr="00B87D8B">
        <w:rPr>
          <w:sz w:val="24"/>
        </w:rPr>
        <w:t xml:space="preserve"> tie valsts pārvaldē var būt iesaistīti</w:t>
      </w:r>
      <w:r w:rsidR="0077475E" w:rsidRPr="00B87D8B">
        <w:rPr>
          <w:sz w:val="24"/>
        </w:rPr>
        <w:t>,</w:t>
      </w:r>
      <w:r w:rsidRPr="00B87D8B">
        <w:rPr>
          <w:sz w:val="24"/>
        </w:rPr>
        <w:t xml:space="preserve"> deleģējot privāto tiesību subjektiem valsts pārvaldes uzdevumus vai arī publiskai personai ar privāto tiesību subjekta starpniecību darbojoties privāto tiesību jomā, sniedzot publiskus pakalpojumus un īstenojot komercdarbību. </w:t>
      </w:r>
    </w:p>
    <w:p w14:paraId="399664B0" w14:textId="39DA8EE2" w:rsidR="000456A5" w:rsidRPr="00B87D8B" w:rsidRDefault="000456A5" w:rsidP="00B87D8B">
      <w:pPr>
        <w:pStyle w:val="NoSpacing"/>
        <w:spacing w:line="276" w:lineRule="auto"/>
        <w:rPr>
          <w:sz w:val="24"/>
        </w:rPr>
      </w:pPr>
      <w:r w:rsidRPr="00B87D8B">
        <w:rPr>
          <w:sz w:val="24"/>
        </w:rPr>
        <w:t>Valsts pārvaldes funkcijas nosaka likumdevējs un izpildvara. Funkcijas izpilde sastāv no konkrētu uzdevumu izpildes.</w:t>
      </w:r>
      <w:r w:rsidR="00EC4D36" w:rsidRPr="00B87D8B">
        <w:rPr>
          <w:sz w:val="24"/>
        </w:rPr>
        <w:t xml:space="preserve"> </w:t>
      </w:r>
      <w:r w:rsidRPr="00B87D8B">
        <w:rPr>
          <w:sz w:val="24"/>
        </w:rPr>
        <w:t>Valsts pārvaldes iestāde nevar</w:t>
      </w:r>
      <w:r w:rsidR="007A467C" w:rsidRPr="00B87D8B">
        <w:rPr>
          <w:sz w:val="24"/>
        </w:rPr>
        <w:t xml:space="preserve"> deleģēt privāto tiesību subjektiem  savas primārās funkcijas </w:t>
      </w:r>
      <w:r w:rsidR="00E730FB" w:rsidRPr="00B87D8B">
        <w:rPr>
          <w:sz w:val="24"/>
        </w:rPr>
        <w:t>, t</w:t>
      </w:r>
      <w:r w:rsidRPr="00B87D8B">
        <w:rPr>
          <w:sz w:val="24"/>
        </w:rPr>
        <w:t xml:space="preserve">aču tā var deleģēt atsevišķus (arī ilgstoši un pastāvīgi pildāmus) uzdevumus. Deleģēšana ir </w:t>
      </w:r>
      <w:r w:rsidR="00E730FB" w:rsidRPr="00B87D8B">
        <w:rPr>
          <w:sz w:val="24"/>
        </w:rPr>
        <w:t>valsts pārvaldes</w:t>
      </w:r>
      <w:r w:rsidRPr="00B87D8B">
        <w:rPr>
          <w:sz w:val="24"/>
        </w:rPr>
        <w:t xml:space="preserve"> funkciju pildīšana ar privāto tiesību subjektu starpniecību, ja tas ir lietderīgāk. Cita starpā valsts pārvaldes uzdevumu deleģēšana var būt tāda, kas satur tiesības izmantot publisko varu, un citu uzdevumu (it sevišķi publisko pakalpojumu sniegšana) deleģēšana, kas nav saistīti ar publiskās varas izmantošanu.</w:t>
      </w:r>
    </w:p>
    <w:p w14:paraId="517687C8" w14:textId="2538F87B" w:rsidR="000456A5" w:rsidRPr="00B87D8B" w:rsidRDefault="000456A5" w:rsidP="00B87D8B">
      <w:pPr>
        <w:pStyle w:val="NoSpacing"/>
        <w:spacing w:line="276" w:lineRule="auto"/>
        <w:rPr>
          <w:sz w:val="24"/>
        </w:rPr>
      </w:pPr>
      <w:r w:rsidRPr="00B87D8B">
        <w:rPr>
          <w:sz w:val="24"/>
        </w:rPr>
        <w:t>Tiesības izmantot valsts varu var tikt deleģētas tikai izņēmuma gadījumā, ja:</w:t>
      </w:r>
    </w:p>
    <w:p w14:paraId="4B43D58D" w14:textId="17ED2B24" w:rsidR="000456A5" w:rsidRPr="00B87D8B" w:rsidRDefault="000456A5" w:rsidP="00B87D8B">
      <w:pPr>
        <w:pStyle w:val="NoSpacing"/>
        <w:spacing w:line="276" w:lineRule="auto"/>
        <w:rPr>
          <w:sz w:val="24"/>
        </w:rPr>
      </w:pPr>
      <w:r w:rsidRPr="00B87D8B">
        <w:rPr>
          <w:sz w:val="24"/>
        </w:rPr>
        <w:t>- deleģēts tiek pakārtots pārvaldes iestādes uzdevums, bet nevis centrāls uzdevums, kas veido iestādes funkcijas būtisku sastāvdaļu;</w:t>
      </w:r>
    </w:p>
    <w:p w14:paraId="04647085" w14:textId="170C9654" w:rsidR="000456A5" w:rsidRPr="00B87D8B" w:rsidRDefault="000456A5" w:rsidP="00B87D8B">
      <w:pPr>
        <w:pStyle w:val="NoSpacing"/>
        <w:spacing w:line="276" w:lineRule="auto"/>
        <w:rPr>
          <w:sz w:val="24"/>
        </w:rPr>
      </w:pPr>
      <w:r w:rsidRPr="00B87D8B">
        <w:rPr>
          <w:sz w:val="24"/>
        </w:rPr>
        <w:t>- privāto tiesību subjekts šo uzdevumu var veikt efektīvāk;</w:t>
      </w:r>
    </w:p>
    <w:p w14:paraId="1C3D602E" w14:textId="05E8C9A2" w:rsidR="000456A5" w:rsidRPr="00B87D8B" w:rsidRDefault="000456A5" w:rsidP="00B87D8B">
      <w:pPr>
        <w:pStyle w:val="NoSpacing"/>
        <w:spacing w:line="276" w:lineRule="auto"/>
        <w:rPr>
          <w:sz w:val="24"/>
        </w:rPr>
      </w:pPr>
      <w:r w:rsidRPr="00B87D8B">
        <w:rPr>
          <w:sz w:val="24"/>
        </w:rPr>
        <w:t>- netiek samazinātas trešās personas tiesiskās aizsardzības iespējas;</w:t>
      </w:r>
    </w:p>
    <w:p w14:paraId="5A5EC525" w14:textId="6B90A2D6" w:rsidR="000456A5" w:rsidRPr="00B87D8B" w:rsidRDefault="000456A5" w:rsidP="00B87D8B">
      <w:pPr>
        <w:pStyle w:val="NoSpacing"/>
        <w:spacing w:line="276" w:lineRule="auto"/>
        <w:rPr>
          <w:sz w:val="24"/>
        </w:rPr>
      </w:pPr>
      <w:r w:rsidRPr="00B87D8B">
        <w:rPr>
          <w:sz w:val="24"/>
        </w:rPr>
        <w:t>- ir nodrošinātas deleģējošās iestādes aptverošas un efektīvas kontroles iespējas, kā arī iespējas deleģējumu atsaukt.</w:t>
      </w:r>
      <w:r w:rsidR="00130EF6" w:rsidRPr="00B87D8B">
        <w:rPr>
          <w:rStyle w:val="FootnoteReference"/>
          <w:sz w:val="24"/>
        </w:rPr>
        <w:footnoteReference w:id="2"/>
      </w:r>
    </w:p>
    <w:p w14:paraId="37E5621A" w14:textId="10009F4C" w:rsidR="00130EF6" w:rsidRPr="00B87D8B" w:rsidRDefault="00825454" w:rsidP="00B87D8B">
      <w:pPr>
        <w:pStyle w:val="NoSpacing"/>
        <w:spacing w:line="276" w:lineRule="auto"/>
        <w:rPr>
          <w:sz w:val="24"/>
        </w:rPr>
      </w:pPr>
      <w:r w:rsidRPr="00B87D8B">
        <w:rPr>
          <w:sz w:val="24"/>
        </w:rPr>
        <w:t>Informatīvajā</w:t>
      </w:r>
      <w:r w:rsidR="00211EE7" w:rsidRPr="00B87D8B">
        <w:rPr>
          <w:sz w:val="24"/>
        </w:rPr>
        <w:t xml:space="preserve"> ziņojumā sniegtais </w:t>
      </w:r>
      <w:proofErr w:type="spellStart"/>
      <w:r w:rsidRPr="00B87D8B">
        <w:rPr>
          <w:sz w:val="24"/>
        </w:rPr>
        <w:t>iz</w:t>
      </w:r>
      <w:r w:rsidR="00211EE7" w:rsidRPr="00B87D8B">
        <w:rPr>
          <w:sz w:val="24"/>
        </w:rPr>
        <w:t>vērtējums</w:t>
      </w:r>
      <w:proofErr w:type="spellEnd"/>
      <w:r w:rsidR="00211EE7" w:rsidRPr="00B87D8B">
        <w:rPr>
          <w:sz w:val="24"/>
        </w:rPr>
        <w:t xml:space="preserve"> veikts, ievērojot visus minētos principus un normatīvos aktus, bez tam, v</w:t>
      </w:r>
      <w:r w:rsidR="00130EF6" w:rsidRPr="00B87D8B">
        <w:rPr>
          <w:sz w:val="24"/>
        </w:rPr>
        <w:t xml:space="preserve">ērtējot </w:t>
      </w:r>
      <w:r w:rsidRPr="00B87D8B">
        <w:rPr>
          <w:sz w:val="24"/>
        </w:rPr>
        <w:t>publiskas personas</w:t>
      </w:r>
      <w:r w:rsidR="00130EF6" w:rsidRPr="00B87D8B">
        <w:rPr>
          <w:sz w:val="24"/>
        </w:rPr>
        <w:t xml:space="preserve"> </w:t>
      </w:r>
      <w:r w:rsidR="0062327C" w:rsidRPr="00B87D8B">
        <w:rPr>
          <w:sz w:val="24"/>
        </w:rPr>
        <w:t xml:space="preserve">līdzdalības </w:t>
      </w:r>
      <w:r w:rsidR="00130EF6" w:rsidRPr="00B87D8B">
        <w:rPr>
          <w:sz w:val="24"/>
        </w:rPr>
        <w:t>saglabāšanu, jāņem vērā apstāklis, ka CSDD jau ir kapitālsabiedrība un jautājums nav par tās dibināšanu vai līdzdalīb</w:t>
      </w:r>
      <w:r w:rsidRPr="00B87D8B">
        <w:rPr>
          <w:sz w:val="24"/>
        </w:rPr>
        <w:t>as iegūšanu</w:t>
      </w:r>
      <w:r w:rsidR="00130EF6" w:rsidRPr="00B87D8B">
        <w:rPr>
          <w:sz w:val="24"/>
        </w:rPr>
        <w:t>, bet par līdzdalības saglabāšanu. Attiecīgi sniedzot novērtējumu, jāņem vērā iespējamie lietderības apsvērumi, riski un zaudējumi</w:t>
      </w:r>
      <w:r w:rsidR="0077475E" w:rsidRPr="00B87D8B">
        <w:rPr>
          <w:sz w:val="24"/>
        </w:rPr>
        <w:t>,</w:t>
      </w:r>
      <w:r w:rsidR="00130EF6" w:rsidRPr="00B87D8B">
        <w:rPr>
          <w:sz w:val="24"/>
        </w:rPr>
        <w:t xml:space="preserve"> veicot CSDD statusa maiņu un funkciju pārdali.</w:t>
      </w:r>
    </w:p>
    <w:p w14:paraId="4B5A64F7" w14:textId="77777777" w:rsidR="00EC4D36" w:rsidRPr="00B87D8B" w:rsidRDefault="00DA1519" w:rsidP="00B87D8B">
      <w:pPr>
        <w:pStyle w:val="NoSpacing"/>
        <w:spacing w:line="276" w:lineRule="auto"/>
        <w:rPr>
          <w:sz w:val="24"/>
        </w:rPr>
      </w:pPr>
      <w:r w:rsidRPr="00B87D8B">
        <w:rPr>
          <w:sz w:val="24"/>
        </w:rPr>
        <w:t>CSDD pilda gan valsts pārvaldes deleģētos uzdevumus, gan arī ir valstij piederoša kapitālsabiedrība, kas</w:t>
      </w:r>
      <w:r w:rsidR="00211EE7" w:rsidRPr="00B87D8B">
        <w:rPr>
          <w:sz w:val="24"/>
        </w:rPr>
        <w:t>,</w:t>
      </w:r>
      <w:r w:rsidRPr="00B87D8B">
        <w:rPr>
          <w:sz w:val="24"/>
        </w:rPr>
        <w:t xml:space="preserve"> pamatojoties uz normatīvajiem aktiem un līgumiem</w:t>
      </w:r>
      <w:r w:rsidR="00211EE7" w:rsidRPr="00B87D8B">
        <w:rPr>
          <w:sz w:val="24"/>
        </w:rPr>
        <w:t>,</w:t>
      </w:r>
      <w:r w:rsidRPr="00B87D8B">
        <w:rPr>
          <w:sz w:val="24"/>
        </w:rPr>
        <w:t xml:space="preserve"> sniedz arī pakalpojumus un veic komercdarbību. Attiecīgi CSDD kā kapitālsabiedrību un darbības jomas var iedalīt un vērtēt divās grupās: </w:t>
      </w:r>
    </w:p>
    <w:p w14:paraId="64A7BD5F" w14:textId="29864858" w:rsidR="00F5584B" w:rsidRPr="00B87D8B" w:rsidRDefault="00DA1519" w:rsidP="00B87D8B">
      <w:pPr>
        <w:pStyle w:val="NoSpacing"/>
        <w:spacing w:line="276" w:lineRule="auto"/>
        <w:rPr>
          <w:sz w:val="24"/>
        </w:rPr>
      </w:pPr>
      <w:r w:rsidRPr="00B87D8B">
        <w:rPr>
          <w:sz w:val="24"/>
        </w:rPr>
        <w:t xml:space="preserve">CSDD </w:t>
      </w:r>
      <w:r w:rsidR="00EC4D36" w:rsidRPr="00B87D8B">
        <w:rPr>
          <w:sz w:val="24"/>
        </w:rPr>
        <w:t xml:space="preserve">darbības </w:t>
      </w:r>
      <w:r w:rsidRPr="00B87D8B">
        <w:rPr>
          <w:sz w:val="24"/>
        </w:rPr>
        <w:t>valsts pārvaldes deleģēto uzdevumu</w:t>
      </w:r>
      <w:r w:rsidR="00EC4D36" w:rsidRPr="00B87D8B">
        <w:rPr>
          <w:sz w:val="24"/>
        </w:rPr>
        <w:t xml:space="preserve"> izpildē</w:t>
      </w:r>
      <w:r w:rsidRPr="00B87D8B">
        <w:rPr>
          <w:sz w:val="24"/>
        </w:rPr>
        <w:t xml:space="preserve"> </w:t>
      </w:r>
      <w:r w:rsidR="00961E25" w:rsidRPr="00B87D8B">
        <w:rPr>
          <w:sz w:val="24"/>
        </w:rPr>
        <w:t xml:space="preserve">atbilstības </w:t>
      </w:r>
      <w:proofErr w:type="spellStart"/>
      <w:r w:rsidR="00EC4D36" w:rsidRPr="00B87D8B">
        <w:rPr>
          <w:sz w:val="24"/>
        </w:rPr>
        <w:t>iz</w:t>
      </w:r>
      <w:r w:rsidRPr="00B87D8B">
        <w:rPr>
          <w:sz w:val="24"/>
        </w:rPr>
        <w:t>vērtējums</w:t>
      </w:r>
      <w:proofErr w:type="spellEnd"/>
      <w:r w:rsidRPr="00B87D8B">
        <w:rPr>
          <w:sz w:val="24"/>
        </w:rPr>
        <w:t xml:space="preserve"> un</w:t>
      </w:r>
      <w:r w:rsidR="00E05A0F" w:rsidRPr="00B87D8B">
        <w:rPr>
          <w:sz w:val="24"/>
        </w:rPr>
        <w:t xml:space="preserve"> </w:t>
      </w:r>
      <w:r w:rsidRPr="00B87D8B">
        <w:rPr>
          <w:sz w:val="24"/>
        </w:rPr>
        <w:t>CSDD darbības privāto tiesību jomā</w:t>
      </w:r>
      <w:r w:rsidR="00961E25" w:rsidRPr="00B87D8B">
        <w:rPr>
          <w:sz w:val="24"/>
        </w:rPr>
        <w:t xml:space="preserve"> atbilstības</w:t>
      </w:r>
      <w:r w:rsidRPr="00B87D8B">
        <w:rPr>
          <w:sz w:val="24"/>
        </w:rPr>
        <w:t xml:space="preserve"> </w:t>
      </w:r>
      <w:proofErr w:type="spellStart"/>
      <w:r w:rsidRPr="00B87D8B">
        <w:rPr>
          <w:sz w:val="24"/>
        </w:rPr>
        <w:t>izvērtējums</w:t>
      </w:r>
      <w:proofErr w:type="spellEnd"/>
      <w:r w:rsidRPr="00B87D8B">
        <w:rPr>
          <w:sz w:val="24"/>
        </w:rPr>
        <w:t>.</w:t>
      </w:r>
    </w:p>
    <w:p w14:paraId="1F922DD7" w14:textId="77777777" w:rsidR="00E05A0F" w:rsidRPr="00B87D8B" w:rsidRDefault="00E05A0F" w:rsidP="00B87D8B">
      <w:pPr>
        <w:pStyle w:val="NoSpacing"/>
        <w:spacing w:line="276" w:lineRule="auto"/>
        <w:rPr>
          <w:sz w:val="24"/>
        </w:rPr>
      </w:pPr>
    </w:p>
    <w:p w14:paraId="2BED2C89" w14:textId="45F54ABA" w:rsidR="00514F8F" w:rsidRPr="00B87D8B" w:rsidRDefault="00E05A0F" w:rsidP="00B87D8B">
      <w:pPr>
        <w:pStyle w:val="NoSpacing"/>
        <w:spacing w:line="276" w:lineRule="auto"/>
        <w:ind w:firstLine="0"/>
        <w:rPr>
          <w:b/>
          <w:bCs/>
          <w:sz w:val="24"/>
        </w:rPr>
      </w:pPr>
      <w:r w:rsidRPr="00B87D8B">
        <w:rPr>
          <w:b/>
          <w:bCs/>
          <w:sz w:val="24"/>
        </w:rPr>
        <w:t xml:space="preserve">1. </w:t>
      </w:r>
      <w:r w:rsidR="00514F8F" w:rsidRPr="00B87D8B">
        <w:rPr>
          <w:b/>
          <w:bCs/>
          <w:sz w:val="24"/>
        </w:rPr>
        <w:t xml:space="preserve">CSDD </w:t>
      </w:r>
      <w:r w:rsidR="00961E25" w:rsidRPr="00B87D8B">
        <w:rPr>
          <w:b/>
          <w:bCs/>
          <w:sz w:val="24"/>
        </w:rPr>
        <w:t xml:space="preserve">darbības </w:t>
      </w:r>
      <w:r w:rsidR="00514F8F" w:rsidRPr="00B87D8B">
        <w:rPr>
          <w:b/>
          <w:bCs/>
          <w:sz w:val="24"/>
        </w:rPr>
        <w:t>valsts pārvaldes deleģēto uzdevumu</w:t>
      </w:r>
      <w:r w:rsidR="00961E25" w:rsidRPr="00B87D8B">
        <w:rPr>
          <w:b/>
          <w:bCs/>
          <w:sz w:val="24"/>
        </w:rPr>
        <w:t xml:space="preserve"> izpildē</w:t>
      </w:r>
      <w:r w:rsidR="00514F8F" w:rsidRPr="00B87D8B">
        <w:rPr>
          <w:b/>
          <w:bCs/>
          <w:sz w:val="24"/>
        </w:rPr>
        <w:t xml:space="preserve"> atbilstības </w:t>
      </w:r>
      <w:proofErr w:type="spellStart"/>
      <w:r w:rsidR="00514F8F" w:rsidRPr="00B87D8B">
        <w:rPr>
          <w:b/>
          <w:bCs/>
          <w:sz w:val="24"/>
        </w:rPr>
        <w:t>izvērtējums</w:t>
      </w:r>
      <w:proofErr w:type="spellEnd"/>
    </w:p>
    <w:p w14:paraId="3486CD48" w14:textId="77777777" w:rsidR="00E05A0F" w:rsidRPr="00B87D8B" w:rsidRDefault="00E05A0F" w:rsidP="00B87D8B">
      <w:pPr>
        <w:spacing w:line="276" w:lineRule="auto"/>
        <w:rPr>
          <w:lang w:val="lv-LV"/>
        </w:rPr>
      </w:pPr>
    </w:p>
    <w:p w14:paraId="1CFADF4D" w14:textId="122F1D61" w:rsidR="00961E25" w:rsidRPr="00B87D8B" w:rsidRDefault="00961E25" w:rsidP="00B87D8B">
      <w:pPr>
        <w:pStyle w:val="NoSpacing"/>
        <w:spacing w:line="276" w:lineRule="auto"/>
        <w:rPr>
          <w:sz w:val="24"/>
        </w:rPr>
      </w:pPr>
      <w:r w:rsidRPr="00B87D8B">
        <w:rPr>
          <w:sz w:val="24"/>
        </w:rPr>
        <w:t>CSDD ir deleģēti daudzi ārējos normatīvajos aktos noteikti valsts pārvaldes uzdevumi, gan tādi, kas satur tiesības izmantot publisko varu, gan arī tādi, kas nav saistīti ar publiskās varas izmantošanu.</w:t>
      </w:r>
    </w:p>
    <w:p w14:paraId="7221FE0E" w14:textId="314C7C96" w:rsidR="002D2911" w:rsidRPr="00B87D8B" w:rsidRDefault="00130EF6" w:rsidP="00B87D8B">
      <w:pPr>
        <w:pStyle w:val="NoSpacing"/>
        <w:spacing w:line="276" w:lineRule="auto"/>
        <w:rPr>
          <w:sz w:val="24"/>
        </w:rPr>
      </w:pPr>
      <w:r w:rsidRPr="00B87D8B">
        <w:rPr>
          <w:sz w:val="24"/>
        </w:rPr>
        <w:lastRenderedPageBreak/>
        <w:t>Deleģējot CSDD valsts pārvaldes uzdevumus</w:t>
      </w:r>
      <w:r w:rsidR="00211EE7" w:rsidRPr="00B87D8B">
        <w:rPr>
          <w:sz w:val="24"/>
        </w:rPr>
        <w:t>,</w:t>
      </w:r>
      <w:r w:rsidRPr="00B87D8B">
        <w:rPr>
          <w:sz w:val="24"/>
        </w:rPr>
        <w:t xml:space="preserve"> katrā konkrētajā gadījumā ir</w:t>
      </w:r>
      <w:r w:rsidR="0053581B" w:rsidRPr="00B87D8B">
        <w:rPr>
          <w:sz w:val="24"/>
        </w:rPr>
        <w:t xml:space="preserve"> ticis</w:t>
      </w:r>
      <w:r w:rsidRPr="00B87D8B">
        <w:rPr>
          <w:sz w:val="24"/>
        </w:rPr>
        <w:t xml:space="preserve"> </w:t>
      </w:r>
      <w:r w:rsidR="00961E25" w:rsidRPr="00B87D8B">
        <w:rPr>
          <w:sz w:val="24"/>
        </w:rPr>
        <w:t xml:space="preserve">veikts </w:t>
      </w:r>
      <w:proofErr w:type="spellStart"/>
      <w:r w:rsidRPr="00B87D8B">
        <w:rPr>
          <w:sz w:val="24"/>
        </w:rPr>
        <w:t>izvērtējums</w:t>
      </w:r>
      <w:proofErr w:type="spellEnd"/>
      <w:r w:rsidRPr="00B87D8B">
        <w:rPr>
          <w:sz w:val="24"/>
        </w:rPr>
        <w:t xml:space="preserve">, apliecinot, ka CSDD konkrēto uzdevumu var veikt ievērojami efektīvāk, turklāt nodrošinot visas </w:t>
      </w:r>
      <w:r w:rsidR="00A74FDD" w:rsidRPr="00B87D8B">
        <w:rPr>
          <w:sz w:val="24"/>
        </w:rPr>
        <w:t>privātpersonu</w:t>
      </w:r>
      <w:r w:rsidRPr="00B87D8B">
        <w:rPr>
          <w:sz w:val="24"/>
        </w:rPr>
        <w:t xml:space="preserve"> tiesiskās aizsardzības iespējas, kā arī aptverošas un efektīvas kontroles iespējas. </w:t>
      </w:r>
    </w:p>
    <w:p w14:paraId="61C5EAFB" w14:textId="3386C857" w:rsidR="002D2911" w:rsidRPr="00B87D8B" w:rsidRDefault="00261275" w:rsidP="00B87D8B">
      <w:pPr>
        <w:pStyle w:val="NoSpacing"/>
        <w:spacing w:line="276" w:lineRule="auto"/>
        <w:rPr>
          <w:sz w:val="24"/>
        </w:rPr>
      </w:pPr>
      <w:r w:rsidRPr="00B87D8B">
        <w:rPr>
          <w:sz w:val="24"/>
        </w:rPr>
        <w:t>Turpmāk ziņojumā vērtē</w:t>
      </w:r>
      <w:r w:rsidR="00247DE7" w:rsidRPr="00B87D8B">
        <w:rPr>
          <w:sz w:val="24"/>
        </w:rPr>
        <w:t>ts</w:t>
      </w:r>
      <w:r w:rsidRPr="00B87D8B">
        <w:rPr>
          <w:sz w:val="24"/>
        </w:rPr>
        <w:t>, vai deleģētos uzdevumus CSDD kapitālsabiedrības statusā joprojām var veikt efektīvāk nekā valsts iestāde, kā arī – vai deleģētās darbības atbilst VPIL 88.panta</w:t>
      </w:r>
      <w:r w:rsidR="00C862C9" w:rsidRPr="00B87D8B">
        <w:rPr>
          <w:sz w:val="24"/>
        </w:rPr>
        <w:t xml:space="preserve"> </w:t>
      </w:r>
      <w:r w:rsidRPr="00B87D8B">
        <w:rPr>
          <w:sz w:val="24"/>
        </w:rPr>
        <w:t>kritērijiem.</w:t>
      </w:r>
    </w:p>
    <w:p w14:paraId="54C08A65" w14:textId="77777777" w:rsidR="00FA5AA5" w:rsidRPr="00B87D8B" w:rsidRDefault="00FA5AA5" w:rsidP="00B87D8B">
      <w:pPr>
        <w:pStyle w:val="NoSpacing"/>
        <w:spacing w:line="276" w:lineRule="auto"/>
        <w:rPr>
          <w:sz w:val="24"/>
        </w:rPr>
      </w:pPr>
    </w:p>
    <w:p w14:paraId="14F4228E" w14:textId="6F39CB6F" w:rsidR="00161718" w:rsidRPr="00B87D8B" w:rsidRDefault="005006CF" w:rsidP="00B87D8B">
      <w:pPr>
        <w:pStyle w:val="NoSpacing"/>
        <w:spacing w:line="276" w:lineRule="auto"/>
        <w:ind w:firstLine="0"/>
        <w:rPr>
          <w:b/>
          <w:bCs/>
          <w:sz w:val="24"/>
        </w:rPr>
      </w:pPr>
      <w:r w:rsidRPr="00B87D8B">
        <w:rPr>
          <w:b/>
          <w:bCs/>
          <w:sz w:val="24"/>
        </w:rPr>
        <w:t xml:space="preserve">1.1. </w:t>
      </w:r>
      <w:r w:rsidR="00161718" w:rsidRPr="00B87D8B">
        <w:rPr>
          <w:b/>
          <w:bCs/>
          <w:sz w:val="24"/>
        </w:rPr>
        <w:t xml:space="preserve">CSDD </w:t>
      </w:r>
      <w:r w:rsidR="0053581B" w:rsidRPr="00B87D8B">
        <w:rPr>
          <w:b/>
          <w:bCs/>
          <w:sz w:val="24"/>
        </w:rPr>
        <w:t xml:space="preserve">deleģētie valsts pārvaldes </w:t>
      </w:r>
      <w:r w:rsidR="00161718" w:rsidRPr="00B87D8B">
        <w:rPr>
          <w:b/>
          <w:bCs/>
          <w:sz w:val="24"/>
        </w:rPr>
        <w:t>uzdevumi, kas saistīti ar tiesībām izmantot valsts varu</w:t>
      </w:r>
    </w:p>
    <w:p w14:paraId="606F44C7" w14:textId="77777777" w:rsidR="005006CF" w:rsidRPr="00B87D8B" w:rsidRDefault="005006CF" w:rsidP="00B87D8B">
      <w:pPr>
        <w:pStyle w:val="NoSpacing"/>
        <w:spacing w:line="276" w:lineRule="auto"/>
        <w:ind w:firstLine="0"/>
        <w:rPr>
          <w:b/>
          <w:bCs/>
          <w:sz w:val="24"/>
        </w:rPr>
      </w:pPr>
    </w:p>
    <w:p w14:paraId="4AAF86AB" w14:textId="7D4792C6" w:rsidR="00514F8F" w:rsidRPr="00B87D8B" w:rsidRDefault="005006CF" w:rsidP="00B87D8B">
      <w:pPr>
        <w:pStyle w:val="NoSpacing"/>
        <w:spacing w:line="276" w:lineRule="auto"/>
        <w:ind w:firstLine="0"/>
        <w:rPr>
          <w:b/>
          <w:bCs/>
          <w:sz w:val="24"/>
        </w:rPr>
      </w:pPr>
      <w:r w:rsidRPr="00B87D8B">
        <w:rPr>
          <w:b/>
          <w:bCs/>
          <w:sz w:val="24"/>
        </w:rPr>
        <w:t xml:space="preserve">1.1.1. </w:t>
      </w:r>
      <w:r w:rsidR="00F5584B" w:rsidRPr="00B87D8B">
        <w:rPr>
          <w:b/>
          <w:bCs/>
          <w:sz w:val="24"/>
        </w:rPr>
        <w:t>Transportlīdzekļu, tajā skaitā kuģošanas līdzekļu, reģistrācija</w:t>
      </w:r>
    </w:p>
    <w:p w14:paraId="2503B768" w14:textId="77777777" w:rsidR="005006CF" w:rsidRPr="00B87D8B" w:rsidRDefault="005006CF" w:rsidP="00B87D8B">
      <w:pPr>
        <w:pStyle w:val="NoSpacing"/>
        <w:spacing w:line="276" w:lineRule="auto"/>
        <w:rPr>
          <w:b/>
          <w:sz w:val="24"/>
        </w:rPr>
      </w:pPr>
    </w:p>
    <w:p w14:paraId="3E3E4822" w14:textId="145892C8" w:rsidR="006E6382" w:rsidRPr="00B87D8B" w:rsidRDefault="006E6382" w:rsidP="00B87D8B">
      <w:pPr>
        <w:pStyle w:val="NoSpacing"/>
        <w:spacing w:line="276" w:lineRule="auto"/>
        <w:rPr>
          <w:sz w:val="24"/>
        </w:rPr>
      </w:pPr>
      <w:r w:rsidRPr="00B87D8B">
        <w:rPr>
          <w:b/>
          <w:sz w:val="24"/>
        </w:rPr>
        <w:t>S</w:t>
      </w:r>
      <w:r w:rsidRPr="00B87D8B">
        <w:rPr>
          <w:sz w:val="24"/>
        </w:rPr>
        <w:t>askaņā ar Ceļu satiksmes likuma 4.panta piekto daļu CSDD reģistrē transportlīdzekļus, nodrošina un uztur transportlīdzekļu un to vadītāju valsts reģistru. Savukārt, saskaņā ar Jūras kodeksa 4.panta pirmo daļu un 8.panta otrās daļas 2.punktu CSDD reģistrē valsts dienestu funkciju veikšanai paredzētus kuģošanas līdzekļus, kā arī motorizētus atpūtas kuģus, ūdens motociklus, airu laivas un specializētos kuģošanas līdzekļus, kuru maksimālais garums ir mazāks par 12 metriem. Ar likuma "Par Līgumu par Eiropas transportlīdzekļu un vadītāja apliecību informācijas sistēmu (EUCARIS)" 3.pantu CSDD ir noteikta kā centrālā reģistrācijas institūcija Latvijas Republikā</w:t>
      </w:r>
      <w:r w:rsidR="00A54F05" w:rsidRPr="00B87D8B">
        <w:rPr>
          <w:sz w:val="24"/>
        </w:rPr>
        <w:t>.</w:t>
      </w:r>
    </w:p>
    <w:p w14:paraId="76620CB3" w14:textId="77777777" w:rsidR="006E6382" w:rsidRPr="00B87D8B" w:rsidRDefault="006E6382" w:rsidP="00B87D8B">
      <w:pPr>
        <w:pStyle w:val="NoSpacing"/>
        <w:spacing w:line="276" w:lineRule="auto"/>
        <w:rPr>
          <w:sz w:val="24"/>
        </w:rPr>
      </w:pPr>
      <w:r w:rsidRPr="00B87D8B">
        <w:rPr>
          <w:sz w:val="24"/>
        </w:rPr>
        <w:t>Transportlīdzekļu reģistrācija ir būtiska tiesiskuma un likumības nodrošināšanā. Nodrošinot transportlīdzekļu reģistrācijas pakalpojumu, tiek izsniegtas starptautiskām tiesību normām atbilstošas valsts reģistrācijas numura zīmes un reģistrācijas dokumenti dalībai starptautiskā ceļu satiksmē. Reģistrējot transportlīdzekli, tiek fiksēts personas tiesiskais statuss (transportlīdzekļa īpašnieks, turētājs, valdītājs). Reģistrētu transportlīdzekli var izmantot arī citu tiesisku attiecību dibināšanai, piemēram, reģistrējot komercķīlu.</w:t>
      </w:r>
    </w:p>
    <w:p w14:paraId="2A8E32C1" w14:textId="77777777" w:rsidR="006E6382" w:rsidRPr="00B87D8B" w:rsidRDefault="006E6382" w:rsidP="00B87D8B">
      <w:pPr>
        <w:pStyle w:val="NoSpacing"/>
        <w:spacing w:line="276" w:lineRule="auto"/>
        <w:rPr>
          <w:sz w:val="24"/>
        </w:rPr>
      </w:pPr>
      <w:r w:rsidRPr="00B87D8B">
        <w:rPr>
          <w:sz w:val="24"/>
        </w:rPr>
        <w:t>Kā vairākkārtīgi atzinusi tiesa un nostiprināts tiesu praksē, CSDD transportlīdzekļu reģistrācijas mērķis nav īpašumtiesību nostiprināšana uz transportlīdzekli, taču tā ir izšķiroši svarīga transportlīdzekļu izcelsmes un to iegūšanas īpašumā tiesiskuma kontrolei, transportlīdzekļa drošai izmantošanai ceļu satiksmē, transportlīdzekļa īpašnieka un vadītāja atbildības noteikšanā un piemērošanā u.c. apstākļos.</w:t>
      </w:r>
      <w:r w:rsidRPr="00B87D8B">
        <w:rPr>
          <w:rStyle w:val="FootnoteReference"/>
          <w:sz w:val="24"/>
        </w:rPr>
        <w:footnoteReference w:id="3"/>
      </w:r>
      <w:r w:rsidRPr="00B87D8B">
        <w:rPr>
          <w:sz w:val="24"/>
        </w:rPr>
        <w:t xml:space="preserve"> </w:t>
      </w:r>
    </w:p>
    <w:p w14:paraId="2C3DD62E" w14:textId="77777777" w:rsidR="006E6382" w:rsidRPr="00B87D8B" w:rsidRDefault="006E6382" w:rsidP="00B87D8B">
      <w:pPr>
        <w:pStyle w:val="NoSpacing"/>
        <w:spacing w:line="276" w:lineRule="auto"/>
        <w:rPr>
          <w:sz w:val="24"/>
        </w:rPr>
      </w:pPr>
      <w:r w:rsidRPr="00B87D8B">
        <w:rPr>
          <w:sz w:val="24"/>
        </w:rPr>
        <w:t>Tā, piemēram, transportlīdzekļu reģistrācija palīdz novērst noziedzīgas darbības, kas saistītas ar to zādzībām un nelikumīgu izmantošanu. Savukārt, ceļu satiksmē transportlīdzekļu reģistrācija nodrošina satiksmes noteikumu ievērošanas kontroles iespēju un vadītāja (īpašnieka, turētāja) atbildību par transportlīdzekļa izmantošanu ceļu satiksmē, tādejādi palīdzot nodrošināt sabiedrisko kārtību, kā arī uzlabojot drošību cilvēku veselībai un dzīvībai.</w:t>
      </w:r>
    </w:p>
    <w:p w14:paraId="5B4E61CD" w14:textId="77777777" w:rsidR="006E6382" w:rsidRPr="00B87D8B" w:rsidRDefault="006E6382" w:rsidP="00B87D8B">
      <w:pPr>
        <w:pStyle w:val="NoSpacing"/>
        <w:spacing w:line="276" w:lineRule="auto"/>
        <w:rPr>
          <w:sz w:val="24"/>
        </w:rPr>
      </w:pPr>
      <w:r w:rsidRPr="00B87D8B">
        <w:rPr>
          <w:sz w:val="24"/>
        </w:rPr>
        <w:t xml:space="preserve">Transportlīdzekļu reģistrācija ir pamats transportlīdzekļu un to vadītāju valsts reģistra veidošanai un uzturēšanai, jo nodrošina precīzas un aktuālas informācijas ievadi valsts reģistrā, kas savukārt ir nozīmīgs informācijas avots ne tikai CSDD deleģēto, bet arī citu valsts un </w:t>
      </w:r>
      <w:r w:rsidRPr="00B87D8B">
        <w:rPr>
          <w:sz w:val="24"/>
        </w:rPr>
        <w:lastRenderedPageBreak/>
        <w:t>pašvaldību iestāžu funkciju un uzdevumu izpildes nodrošināšanai. Tāpat arī reģistra informācija nodrošina atsevišķu jomu komercdarbības veikšanu. CSDD uzturētais reģistrs nodrošina pasažieru komercpārvadājumu ar vieglajiem transportlīdzekļiem kontroles iespēju. Atbilstoši starptautisko tiesību aktu prasībām CSDD nodrošina nepārtrauktu nepieciešamās informācijas apmaiņu ar citu ES dalībvalstu reģistriem.</w:t>
      </w:r>
    </w:p>
    <w:p w14:paraId="4C91FBBB" w14:textId="77777777" w:rsidR="005006CF" w:rsidRPr="00B87D8B" w:rsidRDefault="006E6382" w:rsidP="00B87D8B">
      <w:pPr>
        <w:pStyle w:val="NoSpacing"/>
        <w:spacing w:line="276" w:lineRule="auto"/>
        <w:rPr>
          <w:sz w:val="24"/>
        </w:rPr>
      </w:pPr>
      <w:r w:rsidRPr="00B87D8B">
        <w:rPr>
          <w:sz w:val="24"/>
        </w:rPr>
        <w:t>Transportlīdzekļu reģistrācija un informācijas uzskaite par tiem ļauj nodrošināt nodokļu, administratīvo naudas sodu un citu normatīvajos aktos noteikto maksājumu iekasēšanu un apmaksas kontroli, kas ir nozīmīgi nodokļu un nodevu sistēmas uzturēšanai un administrēšanai, kā arī valsts un pašvaldību budžetu ieņēmumu veidošanai.</w:t>
      </w:r>
    </w:p>
    <w:p w14:paraId="45EE1452" w14:textId="77777777" w:rsidR="005006CF" w:rsidRPr="00B87D8B" w:rsidRDefault="006E6382" w:rsidP="00B87D8B">
      <w:pPr>
        <w:pStyle w:val="NoSpacing"/>
        <w:spacing w:line="276" w:lineRule="auto"/>
        <w:rPr>
          <w:sz w:val="24"/>
        </w:rPr>
      </w:pPr>
      <w:r w:rsidRPr="00B87D8B">
        <w:rPr>
          <w:sz w:val="24"/>
        </w:rPr>
        <w:t>Transportlīdzekļu un to vadītāju valsts reģistrs ir priekšnoteikums CSDD iespējām nodrošināt plašus, ērti izmantojumus un sabiedrībā pieprasītus e-pakalpojumus. Savukārt tehnoloģiski moderna un integrēta transportlīdzekļu un to vadītāju valsts reģistra uzturēšana, kā arī e-pakalpojumu attīstīšana un pieejamība, ļauj CSDD samazināt administratīvo slogu, atteikties no lēnākas un neefektīvākas dokumentu aprites papīra formā, pārliecinoši virzoties uz mūsdienīgu un ilgtspējīgu pakalpojumu nodrošināšanu. CSDD nodrošinātie e-pakalpojumi ne tikai dod iespēju samazināt pakalpojumu sniegšanas izmaksas, bet nodrošina to pieejamību neatkarīgi no klienta atrašanās vietas nepārtrauktā diennakts režīmā. Līdztekus e-pakalpojumiem, kas paredzēti individuālo pakalpojumu klientiem, CSDD piedāvā dažādus korporatīvos risinājumu</w:t>
      </w:r>
      <w:r w:rsidR="00A54F05" w:rsidRPr="00B87D8B">
        <w:rPr>
          <w:sz w:val="24"/>
        </w:rPr>
        <w:t>s</w:t>
      </w:r>
      <w:r w:rsidRPr="00B87D8B">
        <w:rPr>
          <w:sz w:val="24"/>
        </w:rPr>
        <w:t xml:space="preserve"> klientiem pielāgotu e-vides servisu veidā, lai tiem sniegtu iespēju nepastarpināti nodrošināt savu funkciju izpildi vai pakalpojumu sniegšanu saviem klientiem, tiešsaistē darbojoties transportlīdzekļu un to vadītāju valsts reģistrā.</w:t>
      </w:r>
    </w:p>
    <w:p w14:paraId="70466A29" w14:textId="77777777" w:rsidR="005006CF" w:rsidRPr="00B87D8B" w:rsidRDefault="006E6382" w:rsidP="00B87D8B">
      <w:pPr>
        <w:pStyle w:val="NoSpacing"/>
        <w:spacing w:line="276" w:lineRule="auto"/>
        <w:rPr>
          <w:sz w:val="24"/>
        </w:rPr>
      </w:pPr>
      <w:r w:rsidRPr="00B87D8B">
        <w:rPr>
          <w:sz w:val="24"/>
        </w:rPr>
        <w:t>Papildus CSDD attīsta dažādas iespējas klientam attālināti pabeigt reģistrāciju e-pakalpojumos, saņemot reģistrācijas dokumentus un valsts reģistrācijas numura zīmes pa pastu vai citos piegādes veidos.</w:t>
      </w:r>
    </w:p>
    <w:p w14:paraId="421CE697" w14:textId="77777777" w:rsidR="00DA7152" w:rsidRPr="00B87D8B" w:rsidRDefault="006E6382" w:rsidP="00B87D8B">
      <w:pPr>
        <w:pStyle w:val="NoSpacing"/>
        <w:spacing w:line="276" w:lineRule="auto"/>
        <w:rPr>
          <w:sz w:val="24"/>
        </w:rPr>
      </w:pPr>
      <w:r w:rsidRPr="00B87D8B">
        <w:rPr>
          <w:sz w:val="24"/>
        </w:rPr>
        <w:t>Pakalpojumi transportlīdzekļu reģistrācijas jomā tiek sniegti, nodrošinot valsts Ceļu satiksmes likumā noteikto deleģēto funkciju izpildi, līdz ar to CSDD ir vienīgais pakalpojumu sniedzējs tirgū šajā jomā.</w:t>
      </w:r>
    </w:p>
    <w:p w14:paraId="65448287" w14:textId="77777777" w:rsidR="00DA7152" w:rsidRPr="00B87D8B" w:rsidRDefault="006E6382" w:rsidP="00B87D8B">
      <w:pPr>
        <w:pStyle w:val="NoSpacing"/>
        <w:spacing w:line="276" w:lineRule="auto"/>
        <w:rPr>
          <w:sz w:val="24"/>
        </w:rPr>
      </w:pPr>
      <w:r w:rsidRPr="00B87D8B">
        <w:rPr>
          <w:sz w:val="24"/>
        </w:rPr>
        <w:t>CSDD sniegtie reģistrācijas pakalpojumi ir nozīmīgi gan sabiedrībai kopumā, gan katram indivīdam, kurš saņem konkrētos pakalpojumus, jo tieši ietekmē satiksmes drošību, personas tiesības uz īpašumu, kā arī paši pakalpojumi un to kvalitāte ir svarīga vairāku, nozīmīgu tautsaimniecības nozaru funkcionēšanai. Ievērojot iepriekš minēto, ir pamats secināts, ka, veicot transportlīdzekļu, tajā skaitā kuģošanas līdzekļu reģistrāciju, CSDD sniedz pakalpojumu, kas ir stratēģiski svarīgi valsts drošībai.</w:t>
      </w:r>
      <w:bookmarkStart w:id="1" w:name="_Hlk45816942"/>
    </w:p>
    <w:p w14:paraId="06136151" w14:textId="442968EA" w:rsidR="00DA7152" w:rsidRPr="00B87D8B" w:rsidRDefault="007906BE" w:rsidP="00B87D8B">
      <w:pPr>
        <w:pStyle w:val="NoSpacing"/>
        <w:spacing w:line="276" w:lineRule="auto"/>
        <w:rPr>
          <w:sz w:val="24"/>
        </w:rPr>
      </w:pPr>
      <w:r w:rsidRPr="00B87D8B">
        <w:rPr>
          <w:sz w:val="24"/>
        </w:rPr>
        <w:t>Transportlīdzekļu reģistrācija iekļaujas kopējā CSDD sniedzamo pakalpojumu klāstā, tāpēc pakalpojumu kopējie kapitālsabiedrības efektivitātes un kvalitātes rādītāji</w:t>
      </w:r>
      <w:r w:rsidR="0077475E" w:rsidRPr="00B87D8B">
        <w:rPr>
          <w:sz w:val="24"/>
        </w:rPr>
        <w:t xml:space="preserve"> </w:t>
      </w:r>
      <w:r w:rsidRPr="00B87D8B">
        <w:rPr>
          <w:sz w:val="24"/>
        </w:rPr>
        <w:t>izvērtēti šīs sadaļas kopsavilkumā (1.1.7.)</w:t>
      </w:r>
      <w:r w:rsidR="00DA7152" w:rsidRPr="00B87D8B">
        <w:rPr>
          <w:sz w:val="24"/>
        </w:rPr>
        <w:t>.</w:t>
      </w:r>
      <w:bookmarkEnd w:id="1"/>
    </w:p>
    <w:p w14:paraId="6DCAECEF" w14:textId="77777777" w:rsidR="00DA7152" w:rsidRPr="00B87D8B" w:rsidRDefault="00DA7152" w:rsidP="00B87D8B">
      <w:pPr>
        <w:pStyle w:val="NoSpacing"/>
        <w:spacing w:line="276" w:lineRule="auto"/>
        <w:ind w:firstLine="0"/>
        <w:rPr>
          <w:sz w:val="24"/>
        </w:rPr>
      </w:pPr>
    </w:p>
    <w:p w14:paraId="41C5233A" w14:textId="504D5F75" w:rsidR="00514F8F" w:rsidRPr="00B87D8B" w:rsidRDefault="00DA7152" w:rsidP="00B87D8B">
      <w:pPr>
        <w:pStyle w:val="NoSpacing"/>
        <w:spacing w:line="276" w:lineRule="auto"/>
        <w:ind w:firstLine="0"/>
        <w:rPr>
          <w:b/>
          <w:bCs/>
          <w:sz w:val="24"/>
        </w:rPr>
      </w:pPr>
      <w:r w:rsidRPr="00B87D8B">
        <w:rPr>
          <w:b/>
          <w:bCs/>
          <w:sz w:val="24"/>
        </w:rPr>
        <w:t xml:space="preserve">1.1.2. </w:t>
      </w:r>
      <w:r w:rsidR="007906BE" w:rsidRPr="00B87D8B">
        <w:rPr>
          <w:b/>
          <w:bCs/>
          <w:sz w:val="24"/>
        </w:rPr>
        <w:t xml:space="preserve">Transportlīdzekļu </w:t>
      </w:r>
      <w:r w:rsidRPr="00B87D8B">
        <w:rPr>
          <w:b/>
          <w:bCs/>
          <w:sz w:val="24"/>
        </w:rPr>
        <w:t xml:space="preserve">valsts </w:t>
      </w:r>
      <w:r w:rsidR="007906BE" w:rsidRPr="00B87D8B">
        <w:rPr>
          <w:b/>
          <w:bCs/>
          <w:sz w:val="24"/>
        </w:rPr>
        <w:t>t</w:t>
      </w:r>
      <w:r w:rsidR="000E67F4" w:rsidRPr="00B87D8B">
        <w:rPr>
          <w:b/>
          <w:bCs/>
          <w:sz w:val="24"/>
        </w:rPr>
        <w:t xml:space="preserve">ehniskās apskate </w:t>
      </w:r>
    </w:p>
    <w:p w14:paraId="338B698D" w14:textId="77777777" w:rsidR="00DA7152" w:rsidRPr="00B87D8B" w:rsidRDefault="00DA7152" w:rsidP="00B87D8B">
      <w:pPr>
        <w:pStyle w:val="NoSpacing"/>
        <w:spacing w:line="276" w:lineRule="auto"/>
        <w:rPr>
          <w:sz w:val="24"/>
        </w:rPr>
      </w:pPr>
    </w:p>
    <w:p w14:paraId="05D2D76D" w14:textId="392BCAF5" w:rsidR="00E41964" w:rsidRPr="00B87D8B" w:rsidRDefault="00F21759" w:rsidP="00B87D8B">
      <w:pPr>
        <w:pStyle w:val="NoSpacing"/>
        <w:spacing w:line="276" w:lineRule="auto"/>
        <w:rPr>
          <w:sz w:val="24"/>
        </w:rPr>
      </w:pPr>
      <w:r w:rsidRPr="00B87D8B">
        <w:rPr>
          <w:sz w:val="24"/>
        </w:rPr>
        <w:t>Atbilstoši Ceļu satiksmes likuma 4.panta piektajai daļai</w:t>
      </w:r>
      <w:r w:rsidR="00DA7152" w:rsidRPr="00B87D8B">
        <w:rPr>
          <w:sz w:val="24"/>
        </w:rPr>
        <w:t>,</w:t>
      </w:r>
      <w:r w:rsidRPr="00B87D8B">
        <w:rPr>
          <w:sz w:val="24"/>
        </w:rPr>
        <w:t xml:space="preserve"> CSDD</w:t>
      </w:r>
      <w:r w:rsidR="00E41964" w:rsidRPr="00B87D8B">
        <w:rPr>
          <w:sz w:val="24"/>
          <w:shd w:val="clear" w:color="auto" w:fill="FFFFFF"/>
        </w:rPr>
        <w:t xml:space="preserve"> veic transportlīdzekļu valsts tehnisko apskati un kontrolē ekspluatācijā esošo transportlīdzekļu tehnisko stāvokli</w:t>
      </w:r>
      <w:r w:rsidR="00DA7152" w:rsidRPr="00B87D8B">
        <w:rPr>
          <w:sz w:val="24"/>
          <w:shd w:val="clear" w:color="auto" w:fill="FFFFFF"/>
        </w:rPr>
        <w:t>.</w:t>
      </w:r>
    </w:p>
    <w:p w14:paraId="1B7A93B0" w14:textId="77777777" w:rsidR="0074712A" w:rsidRPr="00B87D8B" w:rsidRDefault="0074712A" w:rsidP="00B87D8B">
      <w:pPr>
        <w:pStyle w:val="NoSpacing"/>
        <w:spacing w:line="276" w:lineRule="auto"/>
        <w:rPr>
          <w:sz w:val="24"/>
        </w:rPr>
      </w:pPr>
      <w:r w:rsidRPr="00B87D8B">
        <w:rPr>
          <w:sz w:val="24"/>
        </w:rPr>
        <w:t xml:space="preserve">Transportlīdzekļu valsts tehniskā apskate tiek veikta ne tikai, lai kontrolētu transportlīdzekļu tehnisko stāvokli, bet arī, lai nodrošinātu datu atjaunošanu transportlīdzekļu </w:t>
      </w:r>
      <w:r w:rsidRPr="00B87D8B">
        <w:rPr>
          <w:sz w:val="24"/>
        </w:rPr>
        <w:lastRenderedPageBreak/>
        <w:t xml:space="preserve">un to vadītāju valsts reģistrā, atklātu tiesībaizsardzības iestāžu meklēšanā esošos transportlīdzekļus un veiktu normatīvajos aktos noteiktās kontroles funkcijas, kas saistītas ar transportlīdzekļa un tā vadītāja (īpašnieka, turētāja) piedalīšanos ceļu satiksmē.  Pamatojoties uz tiesību aktiem (Ceļu satiksmes likums, Transportlīdzekļa ekspluatācijas nodokļa un uzņēmumu vieglo transportlīdzekļu nodokļa likums, Sauszemes transportlīdzekļu īpašnieku civiltiesiskās atbildības obligātās apdrošināšanas likums u.c.), tehniskajā apskatē tiek nodrošināta nodokļu un nenomaksāto naudas sodu samaksas kontrole un iekasēšana, obligātās civiltiesiskās atbildības apdrošināšanas kontrole, kā arī nodrošināti citi pasākumi un procedūras, kuriem ir ietekme uz ceļu satiksmes drošību un sabiedrisko kārtību kopumā (zādzību atklāšana u.c.), kā arī valsts un pašvaldību budžeta ieņēmumiem. </w:t>
      </w:r>
    </w:p>
    <w:p w14:paraId="48809251" w14:textId="10C7A440" w:rsidR="0074712A" w:rsidRPr="00B87D8B" w:rsidRDefault="0074712A" w:rsidP="00B87D8B">
      <w:pPr>
        <w:pStyle w:val="NoSpacing"/>
        <w:spacing w:line="276" w:lineRule="auto"/>
        <w:rPr>
          <w:sz w:val="24"/>
        </w:rPr>
      </w:pPr>
      <w:r w:rsidRPr="00B87D8B">
        <w:rPr>
          <w:sz w:val="24"/>
        </w:rPr>
        <w:t>Transportlīdzekļu valsts tehnisko apskati un vispārējo uzraudzību veic CSDD, bet transportlīdzekļu tehniskā stāvokļa kontroli valsts tehniskās apskates ietvaros veic CSDD akreditētās kapitālsabiedrības - SIA “</w:t>
      </w:r>
      <w:proofErr w:type="spellStart"/>
      <w:r w:rsidRPr="00B87D8B">
        <w:rPr>
          <w:sz w:val="24"/>
        </w:rPr>
        <w:t>Auteko&amp;TÜV</w:t>
      </w:r>
      <w:proofErr w:type="spellEnd"/>
      <w:r w:rsidRPr="00B87D8B">
        <w:rPr>
          <w:sz w:val="24"/>
        </w:rPr>
        <w:t xml:space="preserve"> Latvija”, SIA “</w:t>
      </w:r>
      <w:proofErr w:type="spellStart"/>
      <w:r w:rsidRPr="00B87D8B">
        <w:rPr>
          <w:sz w:val="24"/>
        </w:rPr>
        <w:t>Autests</w:t>
      </w:r>
      <w:proofErr w:type="spellEnd"/>
      <w:r w:rsidRPr="00B87D8B">
        <w:rPr>
          <w:sz w:val="24"/>
        </w:rPr>
        <w:t>”, SIA “</w:t>
      </w:r>
      <w:proofErr w:type="spellStart"/>
      <w:r w:rsidRPr="00B87D8B">
        <w:rPr>
          <w:sz w:val="24"/>
        </w:rPr>
        <w:t>Scantest</w:t>
      </w:r>
      <w:proofErr w:type="spellEnd"/>
      <w:r w:rsidRPr="00B87D8B">
        <w:rPr>
          <w:sz w:val="24"/>
        </w:rPr>
        <w:t>” un SIA “</w:t>
      </w:r>
      <w:proofErr w:type="spellStart"/>
      <w:r w:rsidRPr="00B87D8B">
        <w:rPr>
          <w:sz w:val="24"/>
        </w:rPr>
        <w:t>Venttests</w:t>
      </w:r>
      <w:proofErr w:type="spellEnd"/>
      <w:r w:rsidRPr="00B87D8B">
        <w:rPr>
          <w:sz w:val="24"/>
        </w:rPr>
        <w:t xml:space="preserve">”. Lai padarītu tehniskās apskates procesu efektīvāku un tā uzraudzību objektīvāku, </w:t>
      </w:r>
      <w:r w:rsidR="00DA7152" w:rsidRPr="00B87D8B">
        <w:rPr>
          <w:sz w:val="24"/>
        </w:rPr>
        <w:t>veikta</w:t>
      </w:r>
      <w:r w:rsidRPr="00B87D8B">
        <w:rPr>
          <w:sz w:val="24"/>
        </w:rPr>
        <w:t xml:space="preserve"> pakāpenisk</w:t>
      </w:r>
      <w:r w:rsidR="00DA7152" w:rsidRPr="00B87D8B">
        <w:rPr>
          <w:sz w:val="24"/>
        </w:rPr>
        <w:t>a</w:t>
      </w:r>
      <w:r w:rsidRPr="00B87D8B">
        <w:rPr>
          <w:sz w:val="24"/>
        </w:rPr>
        <w:t xml:space="preserve"> </w:t>
      </w:r>
      <w:r w:rsidR="00472195" w:rsidRPr="00B87D8B">
        <w:rPr>
          <w:sz w:val="24"/>
        </w:rPr>
        <w:t xml:space="preserve">visu </w:t>
      </w:r>
      <w:r w:rsidRPr="00B87D8B">
        <w:rPr>
          <w:sz w:val="24"/>
        </w:rPr>
        <w:t>tehniskās kontroles funkciju nodošan</w:t>
      </w:r>
      <w:r w:rsidR="00DA7152" w:rsidRPr="00B87D8B">
        <w:rPr>
          <w:sz w:val="24"/>
        </w:rPr>
        <w:t>a</w:t>
      </w:r>
      <w:r w:rsidRPr="00B87D8B">
        <w:rPr>
          <w:sz w:val="24"/>
        </w:rPr>
        <w:t xml:space="preserve"> akreditētiem uzņēmumiem, kas pabeigta līdz </w:t>
      </w:r>
      <w:r w:rsidR="00DA7152" w:rsidRPr="00B87D8B">
        <w:rPr>
          <w:sz w:val="24"/>
        </w:rPr>
        <w:t xml:space="preserve">ar </w:t>
      </w:r>
      <w:r w:rsidRPr="00B87D8B">
        <w:rPr>
          <w:sz w:val="24"/>
        </w:rPr>
        <w:t xml:space="preserve">2020.gada 1.janvāri. </w:t>
      </w:r>
    </w:p>
    <w:p w14:paraId="0779FCEE" w14:textId="7FE80C8D" w:rsidR="0074712A" w:rsidRPr="00B87D8B" w:rsidRDefault="0074712A" w:rsidP="00B87D8B">
      <w:pPr>
        <w:pStyle w:val="NoSpacing"/>
        <w:spacing w:line="276" w:lineRule="auto"/>
        <w:rPr>
          <w:sz w:val="24"/>
        </w:rPr>
      </w:pPr>
      <w:r w:rsidRPr="00B87D8B">
        <w:rPr>
          <w:sz w:val="24"/>
        </w:rPr>
        <w:t xml:space="preserve">Bez tam, </w:t>
      </w:r>
      <w:r w:rsidR="0030039E" w:rsidRPr="00B87D8B">
        <w:rPr>
          <w:sz w:val="24"/>
        </w:rPr>
        <w:t>Ministru kabinet</w:t>
      </w:r>
      <w:r w:rsidR="00045F8C">
        <w:rPr>
          <w:sz w:val="24"/>
        </w:rPr>
        <w:t>s ir izskatījis</w:t>
      </w:r>
      <w:r w:rsidR="0030039E" w:rsidRPr="00B87D8B">
        <w:rPr>
          <w:sz w:val="24"/>
        </w:rPr>
        <w:t xml:space="preserve"> informatīv</w:t>
      </w:r>
      <w:r w:rsidR="00045F8C">
        <w:rPr>
          <w:sz w:val="24"/>
        </w:rPr>
        <w:t>o</w:t>
      </w:r>
      <w:r w:rsidR="0030039E" w:rsidRPr="00B87D8B">
        <w:rPr>
          <w:sz w:val="24"/>
        </w:rPr>
        <w:t xml:space="preserve"> </w:t>
      </w:r>
      <w:r w:rsidRPr="00B87D8B">
        <w:rPr>
          <w:sz w:val="24"/>
        </w:rPr>
        <w:t>ziņojum</w:t>
      </w:r>
      <w:r w:rsidR="00045F8C">
        <w:rPr>
          <w:sz w:val="24"/>
        </w:rPr>
        <w:t>u</w:t>
      </w:r>
      <w:r w:rsidRPr="00B87D8B">
        <w:rPr>
          <w:sz w:val="24"/>
        </w:rPr>
        <w:t xml:space="preserve"> par CSDD līdzdalības pārvērtēšanu akreditētājās kapitālsabiedrībās, kurās CSDD pieder kapitāldaļas (SIA “</w:t>
      </w:r>
      <w:proofErr w:type="spellStart"/>
      <w:r w:rsidRPr="00B87D8B">
        <w:rPr>
          <w:sz w:val="24"/>
        </w:rPr>
        <w:t>Auteko&amp;TÜV</w:t>
      </w:r>
      <w:proofErr w:type="spellEnd"/>
      <w:r w:rsidRPr="00B87D8B">
        <w:rPr>
          <w:sz w:val="24"/>
        </w:rPr>
        <w:t xml:space="preserve"> Latvija” 51%, SIA “</w:t>
      </w:r>
      <w:proofErr w:type="spellStart"/>
      <w:r w:rsidRPr="00B87D8B">
        <w:rPr>
          <w:sz w:val="24"/>
        </w:rPr>
        <w:t>Autests</w:t>
      </w:r>
      <w:proofErr w:type="spellEnd"/>
      <w:r w:rsidRPr="00B87D8B">
        <w:rPr>
          <w:sz w:val="24"/>
        </w:rPr>
        <w:t>” 20%, SIA “Scantest”20% un SIA “Venttests”50%.)</w:t>
      </w:r>
      <w:r w:rsidR="00045F8C">
        <w:rPr>
          <w:sz w:val="24"/>
        </w:rPr>
        <w:t>.</w:t>
      </w:r>
      <w:r w:rsidRPr="00B87D8B">
        <w:rPr>
          <w:sz w:val="24"/>
        </w:rPr>
        <w:t xml:space="preserve"> Saskaņā ar </w:t>
      </w:r>
      <w:r w:rsidR="00045F8C">
        <w:rPr>
          <w:sz w:val="24"/>
        </w:rPr>
        <w:t xml:space="preserve">Ministru kabineta 2020.gada 25.augusta rīkojumu Nr.457 </w:t>
      </w:r>
      <w:r w:rsidRPr="00B87D8B">
        <w:rPr>
          <w:sz w:val="24"/>
        </w:rPr>
        <w:t xml:space="preserve">CSDD </w:t>
      </w:r>
      <w:r w:rsidR="00472195" w:rsidRPr="00B87D8B">
        <w:rPr>
          <w:sz w:val="24"/>
        </w:rPr>
        <w:t xml:space="preserve">pārtrauks līdzdalību un </w:t>
      </w:r>
      <w:r w:rsidRPr="00B87D8B">
        <w:rPr>
          <w:sz w:val="24"/>
        </w:rPr>
        <w:t xml:space="preserve">līdz 2020.gada 30.novembrim uzsāks sev piederošo kapitāldaļu atsavināšanu. </w:t>
      </w:r>
    </w:p>
    <w:p w14:paraId="6DE8DF38" w14:textId="4B53CF88" w:rsidR="0074712A" w:rsidRPr="00B87D8B" w:rsidRDefault="0074712A" w:rsidP="00B87D8B">
      <w:pPr>
        <w:pStyle w:val="NoSpacing"/>
        <w:spacing w:line="276" w:lineRule="auto"/>
        <w:rPr>
          <w:sz w:val="24"/>
        </w:rPr>
      </w:pPr>
      <w:r w:rsidRPr="00B87D8B">
        <w:rPr>
          <w:sz w:val="24"/>
        </w:rPr>
        <w:t xml:space="preserve">Līdz ar to, CSDD būs nodevusi privātiem komersantiem to </w:t>
      </w:r>
      <w:r w:rsidR="00472195" w:rsidRPr="00B87D8B">
        <w:rPr>
          <w:sz w:val="24"/>
        </w:rPr>
        <w:t xml:space="preserve">transportlīdzekļu valsts </w:t>
      </w:r>
      <w:r w:rsidRPr="00B87D8B">
        <w:rPr>
          <w:sz w:val="24"/>
        </w:rPr>
        <w:t>tehniskās apskates komponenti, kuru komersanti var veikt tirgus apstākļos – tehnisko kontroli.</w:t>
      </w:r>
    </w:p>
    <w:p w14:paraId="19C8605B" w14:textId="77777777" w:rsidR="0074712A" w:rsidRPr="00B87D8B" w:rsidRDefault="0074712A" w:rsidP="00B87D8B">
      <w:pPr>
        <w:pStyle w:val="NoSpacing"/>
        <w:spacing w:line="276" w:lineRule="auto"/>
        <w:rPr>
          <w:sz w:val="24"/>
          <w:highlight w:val="yellow"/>
        </w:rPr>
      </w:pPr>
      <w:r w:rsidRPr="00B87D8B">
        <w:rPr>
          <w:sz w:val="24"/>
        </w:rPr>
        <w:t>Tehniskās kontroles pakalpojumus Latvijas teritorijā sniedz 31 tehniskās apskates stacijā. Tehniskās apskates stacija ir speciāli ierīkota vieta (ēkas un teritorija) ar tajā nodarbināto atbilstošas kvalifikācijas personālu, kurā tiek veikta transportlīdzekļu valsts tehniskā apskate, tai skaitā to tehniskā stāvokļa kontrole, kura aprīkota ar nepieciešamajām iekārtām un ierīcēm nepieciešamo pārbaužu veikšanai atbilstoši normatīvo aktu prasībām, transportlīdzekļu stāvēšanai piemērota laukuma un pievedceļiem. Vairāk nekā 20 gados Latvijā izveidoto tehniskās apskates sistēmu ir atzinīgi novērtējuši gan ārvalstu speciālisti, gan arī CSDD klienti (pēc aptaujas rezultātiem 96% klientu atzinīgi novērtē tehniskās apskates pakalpojumus).</w:t>
      </w:r>
    </w:p>
    <w:p w14:paraId="37254406" w14:textId="25DA3F27" w:rsidR="0074712A" w:rsidRPr="00B87D8B" w:rsidRDefault="0074712A" w:rsidP="00B87D8B">
      <w:pPr>
        <w:pStyle w:val="NoSpacing"/>
        <w:spacing w:line="276" w:lineRule="auto"/>
        <w:rPr>
          <w:sz w:val="24"/>
        </w:rPr>
      </w:pPr>
      <w:r w:rsidRPr="00B87D8B">
        <w:rPr>
          <w:sz w:val="24"/>
        </w:rPr>
        <w:t xml:space="preserve">2018.gada 11.decembrī </w:t>
      </w:r>
      <w:r w:rsidR="00893734" w:rsidRPr="00B87D8B">
        <w:rPr>
          <w:sz w:val="24"/>
        </w:rPr>
        <w:t>Minist</w:t>
      </w:r>
      <w:r w:rsidR="00B47116" w:rsidRPr="00B87D8B">
        <w:rPr>
          <w:sz w:val="24"/>
        </w:rPr>
        <w:t>r</w:t>
      </w:r>
      <w:r w:rsidR="00893734" w:rsidRPr="00B87D8B">
        <w:rPr>
          <w:sz w:val="24"/>
        </w:rPr>
        <w:t xml:space="preserve">u kabinetā </w:t>
      </w:r>
      <w:r w:rsidRPr="00B87D8B">
        <w:rPr>
          <w:sz w:val="24"/>
        </w:rPr>
        <w:t xml:space="preserve">tika izskatīts Satiksmes ministrijas informatīvais ziņojums “Par izmaiņām transportlīdzekļu valsts tehniskajā apskatē”, kas paredz pasākumu kopumu un nodrošinās pakāpenisku ES Direktīvas </w:t>
      </w:r>
      <w:r w:rsidR="0047598D" w:rsidRPr="00B87D8B">
        <w:rPr>
          <w:sz w:val="24"/>
        </w:rPr>
        <w:t xml:space="preserve">2014/45/ES “Par mehānisko transportlīdzekļu un to piekabju periodiskajām tehniskajām apskatēm un par Direktīvas 2009/40/EK atcelšanu” </w:t>
      </w:r>
      <w:r w:rsidRPr="00B87D8B">
        <w:rPr>
          <w:sz w:val="24"/>
        </w:rPr>
        <w:t xml:space="preserve">ieviešanu līdz 2023. gadam. Saskaņā ar Ministru kabineta </w:t>
      </w:r>
      <w:r w:rsidR="0047598D" w:rsidRPr="00B87D8B">
        <w:rPr>
          <w:sz w:val="24"/>
        </w:rPr>
        <w:t xml:space="preserve">lēmumu </w:t>
      </w:r>
      <w:r w:rsidRPr="00B87D8B">
        <w:rPr>
          <w:sz w:val="24"/>
        </w:rPr>
        <w:t xml:space="preserve"> laika periodā līdz 2023. gadam Publisko iepirkumu procedūras ietvaros tiks atlasīti uzņēmumi, kuri veiks transportlīdzekļu tehnisko kontroli tehniskās apskates ietvaros. Šiem uzņēmumiem būs jānodrošina noteiktas prasības transportlīdzekļu tehniskās apskates stacijai, tehniskās kontroles iekārtām un aprīkojumam, kā arī darbinieku kvalifikācijai un kompetencei.</w:t>
      </w:r>
    </w:p>
    <w:p w14:paraId="2BAF602A" w14:textId="4CA3A98D" w:rsidR="0074712A" w:rsidRPr="00B87D8B" w:rsidRDefault="0074712A" w:rsidP="00B87D8B">
      <w:pPr>
        <w:pStyle w:val="NoSpacing"/>
        <w:spacing w:line="276" w:lineRule="auto"/>
        <w:rPr>
          <w:sz w:val="24"/>
        </w:rPr>
      </w:pPr>
      <w:r w:rsidRPr="00B87D8B">
        <w:rPr>
          <w:sz w:val="24"/>
        </w:rPr>
        <w:t>Savukārt CSDD kā atbildīgā institūcija par visu tehniskās apskates sniegto pakalpojumu</w:t>
      </w:r>
      <w:r w:rsidR="00893734" w:rsidRPr="00B87D8B">
        <w:rPr>
          <w:sz w:val="24"/>
        </w:rPr>
        <w:t>,</w:t>
      </w:r>
      <w:r w:rsidRPr="00B87D8B">
        <w:rPr>
          <w:sz w:val="24"/>
        </w:rPr>
        <w:t xml:space="preserve"> veiks visa procesa kontroli un uzraudzību: tehniskās apskates procesu </w:t>
      </w:r>
      <w:r w:rsidRPr="00B87D8B">
        <w:rPr>
          <w:sz w:val="24"/>
        </w:rPr>
        <w:lastRenderedPageBreak/>
        <w:t>novērošanu, sniegtā pakalpojuma kvalitātes uzraudzību, tehnisko apskašu rezultātu analīzi vienotā datu sistēmā. Attiecīgi tiks veiktas atkārtotas transportlīdzekļu tehniskā stāvokļa pārbaudes, ko veic statistiski derīgai jau pārbaudītu transportlīdzekļu daļai, pārbaudes, izmantojot tā sauktos “slepenos klientus”, tehniskās apskates rezultātu analīze (statistikas metodes), tādu gadījumu izskatīšana, kad tehniskās apskates rezultāti tiks apstrīdēti, kā arī tehniskajās apskatēs veikto mērījumu validāciju. Lai tehniskās apskates pakalpojums tiktu nodrošināts augstā līmenī, ir nepieciešams, kvalificēts personāls ar augstu iemaņu un prasmju līmeni. Tāpēc tehniskās apskates sistēmas uzraudzībā CSDD nodrošinās fokusētu profesionālu apmācību un attiecīgu pārbaudījumu kompleksu, kurā ir ietverta sākotnējā apmācība, periodiskā un kvalifikācijas celšanas apmācības un attiecīgi teorētiskie un praktiskie pārbaudījumi. Lai ilgtermiņā uzturētu augstu tehniskās apskates kvalitāti, Latvijā izveidota kvalitātes nodrošināšanas un pārvaldības sistēma, kuras ietvarā iekļauti visi iespējamie tehniskās apskates sistēmas procesi.</w:t>
      </w:r>
    </w:p>
    <w:p w14:paraId="0208F7C4" w14:textId="77777777" w:rsidR="0074712A" w:rsidRPr="00B87D8B" w:rsidRDefault="0074712A" w:rsidP="00B87D8B">
      <w:pPr>
        <w:pStyle w:val="NoSpacing"/>
        <w:spacing w:line="276" w:lineRule="auto"/>
        <w:rPr>
          <w:sz w:val="24"/>
        </w:rPr>
      </w:pPr>
      <w:r w:rsidRPr="00B87D8B">
        <w:rPr>
          <w:sz w:val="24"/>
        </w:rPr>
        <w:t xml:space="preserve">Šāds pasākumu kopums ļaus sekmīgi ieviest Direktīvu 2014/45/ES, pakāpeniski attīstīs tehniskās apskates pakalpojumu, vienlaicīgi saglabājot transportlīdzekļu valsts tehnisko apskati kā būtisku mehānismu ceļu satiksmes drošībai, aizsargājot cilvēku, viņa veselību un dzīvību, kas ir viena no cilvēka </w:t>
      </w:r>
      <w:proofErr w:type="spellStart"/>
      <w:r w:rsidRPr="00B87D8B">
        <w:rPr>
          <w:sz w:val="24"/>
        </w:rPr>
        <w:t>pamattiesībām</w:t>
      </w:r>
      <w:proofErr w:type="spellEnd"/>
      <w:r w:rsidRPr="00B87D8B">
        <w:rPr>
          <w:sz w:val="24"/>
        </w:rPr>
        <w:t>.</w:t>
      </w:r>
      <w:r w:rsidRPr="00B87D8B">
        <w:rPr>
          <w:rStyle w:val="FootnoteReference"/>
          <w:sz w:val="24"/>
        </w:rPr>
        <w:footnoteReference w:id="4"/>
      </w:r>
      <w:r w:rsidRPr="00B87D8B">
        <w:rPr>
          <w:sz w:val="24"/>
        </w:rPr>
        <w:t xml:space="preserve"> </w:t>
      </w:r>
    </w:p>
    <w:p w14:paraId="2D15B8C6" w14:textId="6D483227" w:rsidR="0074712A" w:rsidRPr="00B87D8B" w:rsidRDefault="0074712A" w:rsidP="00B87D8B">
      <w:pPr>
        <w:pStyle w:val="NoSpacing"/>
        <w:spacing w:line="276" w:lineRule="auto"/>
        <w:rPr>
          <w:sz w:val="24"/>
        </w:rPr>
      </w:pPr>
      <w:r w:rsidRPr="00B87D8B">
        <w:rPr>
          <w:sz w:val="24"/>
        </w:rPr>
        <w:t xml:space="preserve">Bez tam, saskaņā ar Ceļu satiksmes likuma 16.pantu, lai pastāvīgi kontrolētu to transportlīdzekļu tehnisko stāvokli, kuri piedalās ceļu satiksmē un kurus izmanto komercpārvadājumiem, CSDD veic transportlīdzekļu tehnisko kontroli uz ceļa. Tehniskajām pārbaudēm uz ceļa ir izšķirošs priekšnoteikums, lai komerciālo transportlīdzekļu tehniskais stāvoklis vienmēr būtu augstā līmenī visā to ekspluatācijas laikā. Šādas pārbaudes ne tikai sniedz ieguldījumu ceļu satiksmes drošībā un palīdz samazināt transportlīdzekļu radītās emisijas, bet vienlaikus nodrošina to, lai autotransporta pārvadājumu jomā nebūtu negodīgas konkurences, kas tiek pieļauta apstākļos, kad pārbaužu metodoloģijas līmeņi </w:t>
      </w:r>
      <w:r w:rsidR="00893734" w:rsidRPr="00B87D8B">
        <w:rPr>
          <w:sz w:val="24"/>
        </w:rPr>
        <w:t xml:space="preserve">un </w:t>
      </w:r>
      <w:r w:rsidRPr="00B87D8B">
        <w:rPr>
          <w:sz w:val="24"/>
        </w:rPr>
        <w:t>īstenoto rīcību apjomi dalībvalstīs savstarpēji atšķiras.</w:t>
      </w:r>
    </w:p>
    <w:p w14:paraId="00E13001" w14:textId="55B959AB" w:rsidR="0074712A" w:rsidRPr="00B87D8B" w:rsidRDefault="0074712A" w:rsidP="00B87D8B">
      <w:pPr>
        <w:pStyle w:val="NoSpacing"/>
        <w:spacing w:line="276" w:lineRule="auto"/>
        <w:rPr>
          <w:sz w:val="24"/>
        </w:rPr>
      </w:pPr>
      <w:r w:rsidRPr="00B87D8B">
        <w:rPr>
          <w:sz w:val="24"/>
        </w:rPr>
        <w:t xml:space="preserve">Ņemot vērā to, ka viens no </w:t>
      </w:r>
      <w:proofErr w:type="spellStart"/>
      <w:r w:rsidRPr="00B87D8B">
        <w:rPr>
          <w:sz w:val="24"/>
        </w:rPr>
        <w:t>virsmērķiem</w:t>
      </w:r>
      <w:proofErr w:type="spellEnd"/>
      <w:r w:rsidRPr="00B87D8B">
        <w:rPr>
          <w:sz w:val="24"/>
        </w:rPr>
        <w:t xml:space="preserve"> ir uzlabot ceļu satiksmes drošību, ir noteikts kopējo prasību un saskaņoto noteikumu minimums attiecībā uz Eiropas Savienībā izmantotu transportlīdzekļu tehniskām pārbaudēm uz ceļa, t.i., vismaz 5 % no kopējā šo transportlīdzekļu skaita, kuri ir reģistrēti dalībvalstīs.</w:t>
      </w:r>
      <w:r w:rsidR="00F960BA" w:rsidRPr="00B87D8B">
        <w:rPr>
          <w:sz w:val="24"/>
        </w:rPr>
        <w:t xml:space="preserve"> </w:t>
      </w:r>
      <w:r w:rsidRPr="00B87D8B">
        <w:rPr>
          <w:sz w:val="24"/>
        </w:rPr>
        <w:t>Mēroga un iedarbības dēļ</w:t>
      </w:r>
      <w:r w:rsidR="00F960BA" w:rsidRPr="00B87D8B">
        <w:rPr>
          <w:sz w:val="24"/>
        </w:rPr>
        <w:t>,</w:t>
      </w:r>
      <w:r w:rsidRPr="00B87D8B">
        <w:rPr>
          <w:sz w:val="24"/>
        </w:rPr>
        <w:t xml:space="preserve"> minēto mērķi var labāk sasniegt Eiropas Savienības līmenī, nevis veicot pasākumus atsevišķās dalībvalstīs.</w:t>
      </w:r>
    </w:p>
    <w:p w14:paraId="59FB3FB9" w14:textId="77777777" w:rsidR="0074712A" w:rsidRPr="00B87D8B" w:rsidRDefault="0074712A" w:rsidP="00B87D8B">
      <w:pPr>
        <w:pStyle w:val="NoSpacing"/>
        <w:spacing w:line="276" w:lineRule="auto"/>
        <w:rPr>
          <w:sz w:val="24"/>
        </w:rPr>
      </w:pPr>
      <w:r w:rsidRPr="00B87D8B">
        <w:rPr>
          <w:sz w:val="24"/>
        </w:rPr>
        <w:t>CSDD sniegtie tehniskās apskates uzraudzības pakalpojumi ir nozīmīgi visai sabiedrībai, jo tieši ietekmē satiksmes drošību, personas tiesības uz īpašumu, kā arī paši pakalpojumi un to kvalitāte ir svarīga vairāku, nozīmīgu tautsaimniecības nozaru funkcionēšanai.</w:t>
      </w:r>
    </w:p>
    <w:p w14:paraId="16C8803E" w14:textId="77777777" w:rsidR="0074712A" w:rsidRPr="00B87D8B" w:rsidRDefault="0074712A" w:rsidP="00B87D8B">
      <w:pPr>
        <w:pStyle w:val="NoSpacing"/>
        <w:spacing w:line="276" w:lineRule="auto"/>
        <w:rPr>
          <w:sz w:val="24"/>
        </w:rPr>
      </w:pPr>
      <w:r w:rsidRPr="00B87D8B">
        <w:rPr>
          <w:sz w:val="24"/>
        </w:rPr>
        <w:t xml:space="preserve"> Ievērojot iepriekš minēto, ir pamats secināts, ka, veicot transportlīdzekļu valsts tehniskās apskates uzraudzību, CSDD sniedz pakalpojumu, kas ir stratēģiski svarīgi valsts drošībai.</w:t>
      </w:r>
    </w:p>
    <w:p w14:paraId="24EC75E9" w14:textId="0E768DD2" w:rsidR="0074712A" w:rsidRPr="00B87D8B" w:rsidRDefault="0074712A" w:rsidP="00B87D8B">
      <w:pPr>
        <w:pStyle w:val="NoSpacing"/>
        <w:spacing w:line="276" w:lineRule="auto"/>
        <w:rPr>
          <w:sz w:val="24"/>
        </w:rPr>
      </w:pPr>
      <w:r w:rsidRPr="00B87D8B">
        <w:rPr>
          <w:sz w:val="24"/>
        </w:rPr>
        <w:t xml:space="preserve">Savukārt, raugoties no konkurences viedokļa, CSDD līdzdalības izbeigšana akreditētajos uzņēmumos, kas īsteno transportlīdzekļu tehnisko kontroli, un pakalpojuma </w:t>
      </w:r>
      <w:r w:rsidRPr="00B87D8B">
        <w:rPr>
          <w:sz w:val="24"/>
        </w:rPr>
        <w:lastRenderedPageBreak/>
        <w:t>sniedzēju izvēle P</w:t>
      </w:r>
      <w:r w:rsidR="00F960BA" w:rsidRPr="00B87D8B">
        <w:rPr>
          <w:sz w:val="24"/>
        </w:rPr>
        <w:t>ublisko iepirkumu likumā noteiktā</w:t>
      </w:r>
      <w:r w:rsidRPr="00B87D8B">
        <w:rPr>
          <w:sz w:val="24"/>
        </w:rPr>
        <w:t xml:space="preserve"> kārtībā</w:t>
      </w:r>
      <w:r w:rsidR="00893734" w:rsidRPr="00B87D8B">
        <w:rPr>
          <w:sz w:val="24"/>
        </w:rPr>
        <w:t>,</w:t>
      </w:r>
      <w:r w:rsidRPr="00B87D8B">
        <w:rPr>
          <w:sz w:val="24"/>
        </w:rPr>
        <w:t xml:space="preserve"> faktiski un juridiski izbeigs kapitālsabiedrības darbību privāto tiesību jomā un </w:t>
      </w:r>
      <w:r w:rsidR="00F960BA" w:rsidRPr="00B87D8B">
        <w:rPr>
          <w:sz w:val="24"/>
        </w:rPr>
        <w:t>izslēgs šaubas</w:t>
      </w:r>
      <w:r w:rsidR="00A22172" w:rsidRPr="00B87D8B">
        <w:rPr>
          <w:sz w:val="24"/>
        </w:rPr>
        <w:t xml:space="preserve"> </w:t>
      </w:r>
      <w:r w:rsidRPr="00B87D8B">
        <w:rPr>
          <w:sz w:val="24"/>
        </w:rPr>
        <w:t>par</w:t>
      </w:r>
      <w:r w:rsidR="00A22172" w:rsidRPr="00B87D8B">
        <w:rPr>
          <w:sz w:val="24"/>
        </w:rPr>
        <w:t xml:space="preserve"> iespējamiem</w:t>
      </w:r>
      <w:r w:rsidRPr="00B87D8B">
        <w:rPr>
          <w:sz w:val="24"/>
        </w:rPr>
        <w:t xml:space="preserve"> konkurences ierobežo</w:t>
      </w:r>
      <w:r w:rsidR="00A22172" w:rsidRPr="00B87D8B">
        <w:rPr>
          <w:sz w:val="24"/>
        </w:rPr>
        <w:t>jumiem</w:t>
      </w:r>
      <w:r w:rsidRPr="00B87D8B">
        <w:rPr>
          <w:sz w:val="24"/>
        </w:rPr>
        <w:t>.</w:t>
      </w:r>
    </w:p>
    <w:p w14:paraId="68D4CEAE" w14:textId="7632F9B8" w:rsidR="0074712A" w:rsidRPr="00B87D8B" w:rsidRDefault="0074712A" w:rsidP="00B87D8B">
      <w:pPr>
        <w:pStyle w:val="NoSpacing"/>
        <w:spacing w:line="276" w:lineRule="auto"/>
        <w:rPr>
          <w:sz w:val="24"/>
        </w:rPr>
      </w:pPr>
      <w:r w:rsidRPr="00B87D8B">
        <w:rPr>
          <w:sz w:val="24"/>
        </w:rPr>
        <w:t xml:space="preserve">Transportlīdzekļu </w:t>
      </w:r>
      <w:r w:rsidR="00F960BA" w:rsidRPr="00B87D8B">
        <w:rPr>
          <w:sz w:val="24"/>
        </w:rPr>
        <w:t xml:space="preserve">valsts </w:t>
      </w:r>
      <w:r w:rsidRPr="00B87D8B">
        <w:rPr>
          <w:sz w:val="24"/>
        </w:rPr>
        <w:t>tehniskā apskate iekļaujas kopējā CSDD sniedzamo pakalpojumu klāstā, tāpēc pakalpojumu kopējie kapitālsabiedrības efektivitātes un kvalitātes rādītāji izvērtēti šīs sadaļas kopsavilkumā (1.1.7.)</w:t>
      </w:r>
      <w:r w:rsidR="00F960BA" w:rsidRPr="00B87D8B">
        <w:rPr>
          <w:sz w:val="24"/>
        </w:rPr>
        <w:t>.</w:t>
      </w:r>
    </w:p>
    <w:p w14:paraId="6E632BED" w14:textId="77777777" w:rsidR="00F90C98" w:rsidRPr="00B87D8B" w:rsidRDefault="00F90C98" w:rsidP="00B87D8B">
      <w:pPr>
        <w:pStyle w:val="NoSpacing"/>
        <w:spacing w:line="276" w:lineRule="auto"/>
        <w:ind w:firstLine="0"/>
        <w:rPr>
          <w:b/>
          <w:bCs/>
          <w:sz w:val="24"/>
        </w:rPr>
      </w:pPr>
    </w:p>
    <w:p w14:paraId="5250C134" w14:textId="0342EA26" w:rsidR="0076372D" w:rsidRPr="00B87D8B" w:rsidRDefault="00F90C98" w:rsidP="00B87D8B">
      <w:pPr>
        <w:pStyle w:val="NoSpacing"/>
        <w:spacing w:line="276" w:lineRule="auto"/>
        <w:ind w:firstLine="0"/>
        <w:rPr>
          <w:b/>
          <w:bCs/>
          <w:sz w:val="24"/>
        </w:rPr>
      </w:pPr>
      <w:r w:rsidRPr="00B87D8B">
        <w:rPr>
          <w:b/>
          <w:bCs/>
          <w:sz w:val="24"/>
        </w:rPr>
        <w:t xml:space="preserve">1.1.3. </w:t>
      </w:r>
      <w:r w:rsidR="000E67F4" w:rsidRPr="00B87D8B">
        <w:rPr>
          <w:b/>
          <w:bCs/>
          <w:sz w:val="24"/>
        </w:rPr>
        <w:t>Transportlīdzekļu, tajā skaitā kuģošanas līdzekļu</w:t>
      </w:r>
      <w:r w:rsidR="0069155F" w:rsidRPr="00B87D8B">
        <w:rPr>
          <w:b/>
          <w:bCs/>
          <w:sz w:val="24"/>
        </w:rPr>
        <w:t>,</w:t>
      </w:r>
      <w:r w:rsidR="000E67F4" w:rsidRPr="00B87D8B">
        <w:rPr>
          <w:b/>
          <w:bCs/>
          <w:sz w:val="24"/>
        </w:rPr>
        <w:t xml:space="preserve"> vadītāju tiesību piešķiršana un uzskaite</w:t>
      </w:r>
    </w:p>
    <w:p w14:paraId="6C295078" w14:textId="77777777" w:rsidR="00F90C98" w:rsidRPr="00B87D8B" w:rsidRDefault="00F90C98" w:rsidP="00B87D8B">
      <w:pPr>
        <w:pStyle w:val="NoSpacing"/>
        <w:spacing w:line="276" w:lineRule="auto"/>
        <w:rPr>
          <w:sz w:val="24"/>
        </w:rPr>
      </w:pPr>
    </w:p>
    <w:p w14:paraId="360C0416" w14:textId="63B9DB92" w:rsidR="005B4089" w:rsidRPr="00B87D8B" w:rsidRDefault="005B4089" w:rsidP="00B87D8B">
      <w:pPr>
        <w:pStyle w:val="NoSpacing"/>
        <w:spacing w:line="276" w:lineRule="auto"/>
        <w:rPr>
          <w:sz w:val="24"/>
        </w:rPr>
      </w:pPr>
      <w:r w:rsidRPr="00B87D8B">
        <w:rPr>
          <w:sz w:val="24"/>
        </w:rPr>
        <w:t>Saskaņā ar Ceļu satiksmes likuma 4.panta piekto daļu CSDD piešķir un anulē transportlīdzekļu vadīšanas tiesības un izsniedz transportlīdzekļu vadītāju apliecības, kā arī kontrolē transportlīdzekļu vadītāju apmācības procesu:</w:t>
      </w:r>
    </w:p>
    <w:p w14:paraId="060596D7" w14:textId="29DE1210" w:rsidR="005B4089" w:rsidRPr="00B87D8B" w:rsidRDefault="00F90C98" w:rsidP="00B87D8B">
      <w:pPr>
        <w:pStyle w:val="NoSpacing"/>
        <w:spacing w:line="276" w:lineRule="auto"/>
        <w:rPr>
          <w:sz w:val="24"/>
        </w:rPr>
      </w:pPr>
      <w:r w:rsidRPr="00B87D8B">
        <w:rPr>
          <w:sz w:val="24"/>
        </w:rPr>
        <w:t xml:space="preserve">- </w:t>
      </w:r>
      <w:r w:rsidR="00BE0D83" w:rsidRPr="00B87D8B">
        <w:rPr>
          <w:sz w:val="24"/>
        </w:rPr>
        <w:t>s</w:t>
      </w:r>
      <w:r w:rsidR="005B4089" w:rsidRPr="00B87D8B">
        <w:rPr>
          <w:sz w:val="24"/>
        </w:rPr>
        <w:t>askaņā ar Ministru kabineta 2010.gada 2.februāra noteikumiem Nr.103 pieņem mehānisko transportlīdzekļu, kā arī velosipēdu un tramvaju vadīšanas tiesību iegūšanas eksāmenus un izsniedz šo transportlīdzekļu vadītāja apliecības. Tāpat šo noteikumu noteiktajā kārtībā CSDD izsniedz braukšanas mācību atļaujas un profesionālo vadītāju kompetenci apliecinošos dokumentus – vadītāja kvalifikācijas kartes</w:t>
      </w:r>
      <w:r w:rsidR="00BE0D83" w:rsidRPr="00B87D8B">
        <w:rPr>
          <w:sz w:val="24"/>
        </w:rPr>
        <w:t>;</w:t>
      </w:r>
    </w:p>
    <w:p w14:paraId="1F78573A" w14:textId="3FF97C0B" w:rsidR="005B4089" w:rsidRPr="00B87D8B" w:rsidRDefault="00F90C98" w:rsidP="00B87D8B">
      <w:pPr>
        <w:pStyle w:val="NoSpacing"/>
        <w:spacing w:line="276" w:lineRule="auto"/>
        <w:rPr>
          <w:sz w:val="24"/>
        </w:rPr>
      </w:pPr>
      <w:r w:rsidRPr="00B87D8B">
        <w:rPr>
          <w:sz w:val="24"/>
        </w:rPr>
        <w:t xml:space="preserve">- </w:t>
      </w:r>
      <w:r w:rsidR="005B4089" w:rsidRPr="00B87D8B">
        <w:rPr>
          <w:sz w:val="24"/>
        </w:rPr>
        <w:t>Ministru kabineta 2005.gada 6.septembra noteikum</w:t>
      </w:r>
      <w:r w:rsidRPr="00B87D8B">
        <w:rPr>
          <w:sz w:val="24"/>
        </w:rPr>
        <w:t>os</w:t>
      </w:r>
      <w:r w:rsidR="005B4089" w:rsidRPr="00B87D8B">
        <w:rPr>
          <w:sz w:val="24"/>
        </w:rPr>
        <w:t xml:space="preserve"> Nr.674 "Bīstamo kravu pārvadājumu noteikumi" noteiktajā kārtībā CSDD pieņem bīstamu kravu pārvadāšanai paredzēto transportlīdzekļu vadītāju eksāmenus un izsniedz attiecīgas vadītāja apliecības</w:t>
      </w:r>
      <w:r w:rsidR="00BE0D83" w:rsidRPr="00B87D8B">
        <w:rPr>
          <w:sz w:val="24"/>
        </w:rPr>
        <w:t>;</w:t>
      </w:r>
    </w:p>
    <w:p w14:paraId="66B70A7C" w14:textId="01E37403" w:rsidR="005B4089" w:rsidRPr="00B87D8B" w:rsidRDefault="00F67D97" w:rsidP="00B87D8B">
      <w:pPr>
        <w:pStyle w:val="NoSpacing"/>
        <w:spacing w:line="276" w:lineRule="auto"/>
        <w:rPr>
          <w:sz w:val="24"/>
        </w:rPr>
      </w:pPr>
      <w:r w:rsidRPr="00B87D8B">
        <w:rPr>
          <w:sz w:val="24"/>
        </w:rPr>
        <w:t>- saskaņā</w:t>
      </w:r>
      <w:r w:rsidR="005B4089" w:rsidRPr="00B87D8B">
        <w:rPr>
          <w:sz w:val="24"/>
        </w:rPr>
        <w:t xml:space="preserve"> ar Ministru kabineta 2012.gada 4.septembra noteikum</w:t>
      </w:r>
      <w:r w:rsidRPr="00B87D8B">
        <w:rPr>
          <w:sz w:val="24"/>
        </w:rPr>
        <w:t>iem</w:t>
      </w:r>
      <w:r w:rsidR="005B4089" w:rsidRPr="00B87D8B">
        <w:rPr>
          <w:sz w:val="24"/>
        </w:rPr>
        <w:t xml:space="preserve"> Nr.619 </w:t>
      </w:r>
      <w:r w:rsidRPr="00B87D8B">
        <w:rPr>
          <w:sz w:val="24"/>
        </w:rPr>
        <w:t>“</w:t>
      </w:r>
      <w:r w:rsidR="005B4089" w:rsidRPr="00B87D8B">
        <w:rPr>
          <w:sz w:val="24"/>
        </w:rPr>
        <w:t>Noteikumi par atpūtas kuģu vadītāju apmācību, sertificēšanu un reģistrāciju</w:t>
      </w:r>
      <w:r w:rsidRPr="00B87D8B">
        <w:rPr>
          <w:sz w:val="24"/>
        </w:rPr>
        <w:t>”</w:t>
      </w:r>
      <w:r w:rsidR="005B4089" w:rsidRPr="00B87D8B">
        <w:rPr>
          <w:sz w:val="24"/>
        </w:rPr>
        <w:t>:</w:t>
      </w:r>
    </w:p>
    <w:p w14:paraId="171A1CA7" w14:textId="31E253FB" w:rsidR="005B4089" w:rsidRPr="00B87D8B" w:rsidRDefault="00F67D97" w:rsidP="00B87D8B">
      <w:pPr>
        <w:pStyle w:val="NoSpacing"/>
        <w:spacing w:line="276" w:lineRule="auto"/>
        <w:rPr>
          <w:sz w:val="24"/>
        </w:rPr>
      </w:pPr>
      <w:r w:rsidRPr="00B87D8B">
        <w:rPr>
          <w:sz w:val="24"/>
        </w:rPr>
        <w:t xml:space="preserve">a) </w:t>
      </w:r>
      <w:r w:rsidR="005B4089" w:rsidRPr="00B87D8B">
        <w:rPr>
          <w:sz w:val="24"/>
        </w:rPr>
        <w:t>sertificē motorizēto atpūtas kuģu vadītājus, ja atpūtas kuģa garums nepārsniedz 12 metrus, kuģošanai Latvijas Republikas iekšējos ūdeņos un 3000 metru platā joslā no krasta līnijas uz jūras pusi Rīgas jūras līča un Baltijas jūras Latvijas Republikas piekrastes daļā un izsniedz atpūtas kuģu vadītāja apliecības;</w:t>
      </w:r>
    </w:p>
    <w:p w14:paraId="5FC9F1D5" w14:textId="2A2E1D95" w:rsidR="005B4089" w:rsidRPr="00B87D8B" w:rsidRDefault="00F67D97" w:rsidP="00B87D8B">
      <w:pPr>
        <w:pStyle w:val="NoSpacing"/>
        <w:spacing w:line="276" w:lineRule="auto"/>
        <w:rPr>
          <w:sz w:val="24"/>
        </w:rPr>
      </w:pPr>
      <w:r w:rsidRPr="00B87D8B">
        <w:rPr>
          <w:sz w:val="24"/>
        </w:rPr>
        <w:t xml:space="preserve">b) </w:t>
      </w:r>
      <w:r w:rsidR="005B4089" w:rsidRPr="00B87D8B">
        <w:rPr>
          <w:sz w:val="24"/>
        </w:rPr>
        <w:t>sadarbībā ar biedrību "Latvijas Zēģelētāju savienība" sertificē buru atpūtas kuģu un motorizēto atpūtas kuģu vadītājus, ja atpūtas kuģa garums nepārsniedz 24 metrus, noteikumu </w:t>
      </w:r>
      <w:r w:rsidR="005863B1" w:rsidRPr="00B87D8B">
        <w:rPr>
          <w:rFonts w:eastAsiaTheme="majorEastAsia"/>
          <w:sz w:val="24"/>
        </w:rPr>
        <w:t>21.punktā</w:t>
      </w:r>
      <w:r w:rsidR="005B4089" w:rsidRPr="00B87D8B">
        <w:rPr>
          <w:sz w:val="24"/>
        </w:rPr>
        <w:t xml:space="preserve"> minētajās kategorijās kuģošanai iekšējos ūdeņos, jūras ūdeņos līdz 60 jūras jūdzēm no krasta līnijas (piekrastes ūdeņi), jūras ūdeņos līdz 150 jūras jūdzēm no krasta līnijas (jūras ūdeņi) un kuģošanas rajonā bez ierobežojuma (okeāns) un izsniedz ANO </w:t>
      </w:r>
      <w:r w:rsidR="00F64816" w:rsidRPr="00B87D8B">
        <w:rPr>
          <w:sz w:val="24"/>
        </w:rPr>
        <w:t xml:space="preserve">Eiropas Ekonomikas komisijas Iekšzemes transporta komitejas 1998. gada 16. oktobra rezolūcijas Nr. 40 “Starptautiskā atpūtas kuģu vadītāja apliecība” prasībām </w:t>
      </w:r>
      <w:r w:rsidR="005B4089" w:rsidRPr="00B87D8B">
        <w:rPr>
          <w:sz w:val="24"/>
        </w:rPr>
        <w:t>atbilstošas starptautiskās atpūtas kuģu vadītāja apliecības</w:t>
      </w:r>
      <w:r w:rsidR="005863B1" w:rsidRPr="00B87D8B">
        <w:rPr>
          <w:sz w:val="24"/>
        </w:rPr>
        <w:t>.</w:t>
      </w:r>
    </w:p>
    <w:p w14:paraId="614F56F0" w14:textId="6EBC4E53" w:rsidR="005B4089" w:rsidRPr="00B87D8B" w:rsidRDefault="005B4089" w:rsidP="00B87D8B">
      <w:pPr>
        <w:pStyle w:val="NoSpacing"/>
        <w:spacing w:line="276" w:lineRule="auto"/>
        <w:rPr>
          <w:sz w:val="24"/>
        </w:rPr>
      </w:pPr>
      <w:r w:rsidRPr="00B87D8B">
        <w:rPr>
          <w:sz w:val="24"/>
        </w:rPr>
        <w:t xml:space="preserve">Saskaņā ar Ministru kabineta 2010.gada 13.aprīļa noteikumiem Nr.358 </w:t>
      </w:r>
      <w:r w:rsidR="00311A46" w:rsidRPr="00B87D8B">
        <w:rPr>
          <w:sz w:val="24"/>
        </w:rPr>
        <w:t>“</w:t>
      </w:r>
      <w:r w:rsidRPr="00B87D8B">
        <w:rPr>
          <w:sz w:val="24"/>
        </w:rPr>
        <w:t>Noteikumi par transportlīdzekļu vadītāju apmācību un transportlīdzekļu vadītāju apmācības programmām</w:t>
      </w:r>
      <w:r w:rsidR="00311A46" w:rsidRPr="00B87D8B">
        <w:rPr>
          <w:sz w:val="24"/>
        </w:rPr>
        <w:t>”</w:t>
      </w:r>
      <w:r w:rsidRPr="00B87D8B">
        <w:rPr>
          <w:sz w:val="24"/>
        </w:rPr>
        <w:t xml:space="preserve"> CSDD </w:t>
      </w:r>
      <w:r w:rsidR="00311A46" w:rsidRPr="00B87D8B">
        <w:rPr>
          <w:sz w:val="24"/>
        </w:rPr>
        <w:t>pārbauda</w:t>
      </w:r>
      <w:r w:rsidRPr="00B87D8B">
        <w:rPr>
          <w:sz w:val="24"/>
        </w:rPr>
        <w:t xml:space="preserve"> transportlīdzekļu </w:t>
      </w:r>
      <w:r w:rsidR="00796744" w:rsidRPr="00B87D8B">
        <w:rPr>
          <w:sz w:val="24"/>
        </w:rPr>
        <w:t>vadītāju ap</w:t>
      </w:r>
      <w:r w:rsidRPr="00B87D8B">
        <w:rPr>
          <w:sz w:val="24"/>
        </w:rPr>
        <w:t>mācību telp</w:t>
      </w:r>
      <w:r w:rsidR="00311A46" w:rsidRPr="00B87D8B">
        <w:rPr>
          <w:sz w:val="24"/>
        </w:rPr>
        <w:t>u atbilstību</w:t>
      </w:r>
      <w:r w:rsidRPr="00B87D8B">
        <w:rPr>
          <w:sz w:val="24"/>
        </w:rPr>
        <w:t xml:space="preserve">, izsniedz personai attiecīgu </w:t>
      </w:r>
      <w:r w:rsidR="00796744" w:rsidRPr="00B87D8B">
        <w:rPr>
          <w:sz w:val="24"/>
        </w:rPr>
        <w:t xml:space="preserve">teorētisko jautājumu </w:t>
      </w:r>
      <w:r w:rsidRPr="00B87D8B">
        <w:rPr>
          <w:sz w:val="24"/>
        </w:rPr>
        <w:t xml:space="preserve">pasniedzēja </w:t>
      </w:r>
      <w:r w:rsidR="00796744" w:rsidRPr="00B87D8B">
        <w:rPr>
          <w:sz w:val="24"/>
        </w:rPr>
        <w:t>un</w:t>
      </w:r>
      <w:r w:rsidRPr="00B87D8B">
        <w:rPr>
          <w:sz w:val="24"/>
        </w:rPr>
        <w:t xml:space="preserve"> </w:t>
      </w:r>
      <w:r w:rsidR="00796744" w:rsidRPr="00B87D8B">
        <w:rPr>
          <w:sz w:val="24"/>
        </w:rPr>
        <w:t xml:space="preserve">vadīšanas apmācības </w:t>
      </w:r>
      <w:r w:rsidRPr="00B87D8B">
        <w:rPr>
          <w:sz w:val="24"/>
        </w:rPr>
        <w:t>instruktora apliecību</w:t>
      </w:r>
      <w:r w:rsidR="00796744" w:rsidRPr="00B87D8B">
        <w:rPr>
          <w:sz w:val="24"/>
        </w:rPr>
        <w:t>,</w:t>
      </w:r>
      <w:r w:rsidRPr="00B87D8B">
        <w:rPr>
          <w:sz w:val="24"/>
        </w:rPr>
        <w:t xml:space="preserve"> un anulē t</w:t>
      </w:r>
      <w:r w:rsidR="00796744" w:rsidRPr="00B87D8B">
        <w:rPr>
          <w:sz w:val="24"/>
        </w:rPr>
        <w:t>ās</w:t>
      </w:r>
      <w:r w:rsidRPr="00B87D8B">
        <w:rPr>
          <w:sz w:val="24"/>
        </w:rPr>
        <w:t>, kā arī kontrolē transportlīdzekļu vadītāju apmācības procesu.</w:t>
      </w:r>
    </w:p>
    <w:p w14:paraId="5FEB81F4" w14:textId="77777777" w:rsidR="005B4089" w:rsidRPr="00B87D8B" w:rsidRDefault="005B4089" w:rsidP="00B87D8B">
      <w:pPr>
        <w:pStyle w:val="NoSpacing"/>
        <w:spacing w:line="276" w:lineRule="auto"/>
        <w:rPr>
          <w:sz w:val="24"/>
        </w:rPr>
      </w:pPr>
      <w:r w:rsidRPr="00B87D8B">
        <w:rPr>
          <w:sz w:val="24"/>
        </w:rPr>
        <w:t>CSDD būtiskākie pakalpojumi transportlīdzekļu, tajā skaitā kuģošanas līdzekļu vadītāju tiesību piešķiršanas un uzskaites jomā ir vadītāja apliecību izsniegšana, teorētisko un vadīšanas eksāmenu pieņemšana, braukšanas mācību atļauju izsniegšana.</w:t>
      </w:r>
    </w:p>
    <w:p w14:paraId="40BFF6AA" w14:textId="77777777" w:rsidR="005B4089" w:rsidRPr="00B87D8B" w:rsidRDefault="005B4089" w:rsidP="00B87D8B">
      <w:pPr>
        <w:pStyle w:val="NoSpacing"/>
        <w:spacing w:line="276" w:lineRule="auto"/>
        <w:rPr>
          <w:sz w:val="24"/>
        </w:rPr>
      </w:pPr>
      <w:r w:rsidRPr="00B87D8B">
        <w:rPr>
          <w:sz w:val="24"/>
        </w:rPr>
        <w:lastRenderedPageBreak/>
        <w:t xml:space="preserve">Transportlīdzekļu vadītāju tiesību piešķiršana un uzskaite nodrošina būtiskas sabiedrības intereses satiksmes drošības jomā, novēršot, ka transportlīdzekļa vadītāja kvalifikācija tiek iegūta neatbilstošā un nedrošā veidā, kā arī nepieļaujot, ka turpmāk ceļu satiksmē piedalīsies nekvalificēti transportlīdzekļu vadītāji. Individuāla līmenī iegūtas transportlīdzekļu vadītāja tiesības sniedz indivīdam labākas mobilitātes iespējas, sekmē iekļaušanos sabiedriskajā dzīvē un darba tirgū, paplašina personības attīstības iespējas. Transportlīdzekļu vadītāju kvalifikācijas piešķiršanas sistēma kopumā veicina satiksmes dalībnieku izpratni un atbildību par satiksmes drošības jautājumiem, sekmējot ceļu satiksmes drošību kopumā, nodrošinot gan izpratni par satiksmes noteikumu ievērošanas nepieciešamību, gan </w:t>
      </w:r>
      <w:proofErr w:type="spellStart"/>
      <w:r w:rsidRPr="00B87D8B">
        <w:rPr>
          <w:sz w:val="24"/>
        </w:rPr>
        <w:t>prevenciju</w:t>
      </w:r>
      <w:proofErr w:type="spellEnd"/>
      <w:r w:rsidRPr="00B87D8B">
        <w:rPr>
          <w:sz w:val="24"/>
        </w:rPr>
        <w:t>.</w:t>
      </w:r>
    </w:p>
    <w:p w14:paraId="4092D972" w14:textId="2F0FF625" w:rsidR="005B4089" w:rsidRPr="00B87D8B" w:rsidRDefault="005B4089" w:rsidP="00B87D8B">
      <w:pPr>
        <w:pStyle w:val="NoSpacing"/>
        <w:spacing w:line="276" w:lineRule="auto"/>
        <w:rPr>
          <w:sz w:val="24"/>
        </w:rPr>
      </w:pPr>
      <w:r w:rsidRPr="00B87D8B">
        <w:rPr>
          <w:sz w:val="24"/>
        </w:rPr>
        <w:t>CSDD nodrošinātā pārkāpumu uzskaites punktu sistēma, atbilstoši Ceļu satiksmes likuma 43.</w:t>
      </w:r>
      <w:r w:rsidRPr="00B87D8B">
        <w:rPr>
          <w:sz w:val="24"/>
          <w:vertAlign w:val="superscript"/>
        </w:rPr>
        <w:t xml:space="preserve">1 </w:t>
      </w:r>
      <w:r w:rsidRPr="00B87D8B">
        <w:rPr>
          <w:sz w:val="24"/>
        </w:rPr>
        <w:t>pantam un Ministru kabineta 2004.gada 21.jūnija noteikumiem Nr.551 “</w:t>
      </w:r>
      <w:r w:rsidRPr="00B87D8B">
        <w:rPr>
          <w:bCs/>
          <w:sz w:val="24"/>
        </w:rPr>
        <w:t>Pārkāpumu uzskaites punktu sistēmas piemērošanas noteikumi”</w:t>
      </w:r>
      <w:r w:rsidRPr="00B87D8B">
        <w:rPr>
          <w:sz w:val="24"/>
        </w:rPr>
        <w:t xml:space="preserve">, uzskaita administratīvos pārkāpumus ceļu satiksmē, lai nošķirtu ļaunprātīgos un regulāros ceļu satiksmes noteikumu pārkāpējus no tiem, kas brauc saskaņā ar noteikumiem, kā arī atkarībā no to skaita </w:t>
      </w:r>
      <w:r w:rsidR="005863B1" w:rsidRPr="00B87D8B">
        <w:rPr>
          <w:sz w:val="24"/>
        </w:rPr>
        <w:t xml:space="preserve">piemēro </w:t>
      </w:r>
      <w:r w:rsidRPr="00B87D8B">
        <w:rPr>
          <w:sz w:val="24"/>
        </w:rPr>
        <w:t>transportlīdzekļa vadītājam papildu ietekmēšanas līdzekļus ar mērķi koriģēt transportlīdzekļa vadītāju uzvedību ceļu satiksmē.</w:t>
      </w:r>
    </w:p>
    <w:p w14:paraId="6AA146E7" w14:textId="1E33071B" w:rsidR="005B4089" w:rsidRPr="00B87D8B" w:rsidRDefault="005B4089" w:rsidP="00B87D8B">
      <w:pPr>
        <w:pStyle w:val="NoSpacing"/>
        <w:spacing w:line="276" w:lineRule="auto"/>
        <w:rPr>
          <w:sz w:val="24"/>
        </w:rPr>
      </w:pPr>
      <w:r w:rsidRPr="00B87D8B">
        <w:rPr>
          <w:sz w:val="24"/>
        </w:rPr>
        <w:t xml:space="preserve">Transportlīdzekļa vadītāju uzskaite </w:t>
      </w:r>
      <w:r w:rsidR="00102521" w:rsidRPr="00B87D8B">
        <w:rPr>
          <w:sz w:val="24"/>
        </w:rPr>
        <w:t>T</w:t>
      </w:r>
      <w:r w:rsidRPr="00B87D8B">
        <w:rPr>
          <w:sz w:val="24"/>
        </w:rPr>
        <w:t xml:space="preserve">ransportlīdzekļu un to vadītāju </w:t>
      </w:r>
      <w:r w:rsidR="005863B1" w:rsidRPr="00B87D8B">
        <w:rPr>
          <w:sz w:val="24"/>
        </w:rPr>
        <w:t xml:space="preserve">valsts </w:t>
      </w:r>
      <w:r w:rsidRPr="00B87D8B">
        <w:rPr>
          <w:sz w:val="24"/>
        </w:rPr>
        <w:t xml:space="preserve">reģistrā nodrošina papildus kontroli attiecībā uz regulāri un atbilstoši veiktām veselības pārbaudēm transportlīdzekļu vadītājiem un personām, kuras vēlas iegūt transportlīdzekļu vadītāju kvalifikāciju. Tehnoloģiski moderna un integrēta </w:t>
      </w:r>
      <w:r w:rsidR="00102521" w:rsidRPr="00B87D8B">
        <w:rPr>
          <w:sz w:val="24"/>
        </w:rPr>
        <w:t>T</w:t>
      </w:r>
      <w:r w:rsidRPr="00B87D8B">
        <w:rPr>
          <w:sz w:val="24"/>
        </w:rPr>
        <w:t>ransportlīdzekļu un to vadītāju valsts reģistra, kas ir pieejams korporatīvajiem klientiem (piem. autoskolas, ārstniecības iestādes)</w:t>
      </w:r>
      <w:r w:rsidR="005863B1" w:rsidRPr="00B87D8B">
        <w:rPr>
          <w:sz w:val="24"/>
        </w:rPr>
        <w:t>,</w:t>
      </w:r>
      <w:r w:rsidRPr="00B87D8B">
        <w:rPr>
          <w:sz w:val="24"/>
        </w:rPr>
        <w:t xml:space="preserve"> uzturēšana</w:t>
      </w:r>
      <w:r w:rsidR="005863B1" w:rsidRPr="00B87D8B">
        <w:rPr>
          <w:sz w:val="24"/>
        </w:rPr>
        <w:t>,</w:t>
      </w:r>
      <w:r w:rsidRPr="00B87D8B">
        <w:rPr>
          <w:sz w:val="24"/>
        </w:rPr>
        <w:t xml:space="preserve"> ļauj CSDD samazināt administratīvo slogu transportlīdzekļu vadītāju tiesību piešķiršanas jomā</w:t>
      </w:r>
      <w:r w:rsidR="005863B1" w:rsidRPr="00B87D8B">
        <w:rPr>
          <w:sz w:val="24"/>
        </w:rPr>
        <w:t>,</w:t>
      </w:r>
      <w:r w:rsidRPr="00B87D8B">
        <w:rPr>
          <w:sz w:val="24"/>
        </w:rPr>
        <w:t xml:space="preserve"> pilnīgi atsakoties no dokumentu iesniegšanas nepieciešamības papīra formā. Savukārt informācijas apmaiņa Eiropas Komisijas uzturētajā vadītāja apliecību datu apmaiņas tīklā RESPER gan paātrina vadītāja apliecību izsniegšanas procesu, samazinot pārbaužu veikšanai nepieciešamo laiku, </w:t>
      </w:r>
      <w:r w:rsidR="005863B1" w:rsidRPr="00B87D8B">
        <w:rPr>
          <w:sz w:val="24"/>
        </w:rPr>
        <w:t>gan</w:t>
      </w:r>
      <w:r w:rsidRPr="00B87D8B">
        <w:rPr>
          <w:sz w:val="24"/>
        </w:rPr>
        <w:t xml:space="preserve"> novērš viltotu vadītāja apliecību apmaiņu</w:t>
      </w:r>
      <w:r w:rsidR="005863B1" w:rsidRPr="00B87D8B">
        <w:rPr>
          <w:sz w:val="24"/>
        </w:rPr>
        <w:t xml:space="preserve"> un</w:t>
      </w:r>
      <w:r w:rsidRPr="00B87D8B">
        <w:rPr>
          <w:sz w:val="24"/>
        </w:rPr>
        <w:t xml:space="preserve"> vadītāja apliecības izsniegšanu personām, kurām atņemtas transportlīdzekļu vadīšanas tiesības citā Eiropas Savienības valstī.</w:t>
      </w:r>
    </w:p>
    <w:p w14:paraId="101A1332" w14:textId="77777777" w:rsidR="005B4089" w:rsidRPr="00B87D8B" w:rsidRDefault="005B4089" w:rsidP="00B87D8B">
      <w:pPr>
        <w:pStyle w:val="NoSpacing"/>
        <w:spacing w:line="276" w:lineRule="auto"/>
        <w:rPr>
          <w:sz w:val="24"/>
        </w:rPr>
      </w:pPr>
      <w:r w:rsidRPr="00B87D8B">
        <w:rPr>
          <w:sz w:val="24"/>
        </w:rPr>
        <w:t xml:space="preserve">Nolūkā veicināt ceļu satiksmes dalībniekiem nepieciešamo zināšanu apguvi, CSDD veic velosipēdu vadīšanas tiesību iegūšanas eksāmenu pieņemšanu un velosipēda vadītāja apliecību izsniegšanu, šī pakalpojuma galvenā mērķauditorija ir bērni. Tāpat CSDD ir izveidojusi šo zināšanu apguvei un pasniegšanai nepieciešamos mācību uzskates līdzekļus gan skolniekiem, gan pedagogiem. Jāmin, ka šie pakalpojumi tiek sniegti, pildot sociālo funkciju – eksāmenu pieņemšana un velosipēda vadītāja apliecība ir bez maksas.   </w:t>
      </w:r>
    </w:p>
    <w:p w14:paraId="32E6D0BD" w14:textId="77777777" w:rsidR="00102521" w:rsidRPr="00B87D8B" w:rsidRDefault="005B4089" w:rsidP="00B87D8B">
      <w:pPr>
        <w:pStyle w:val="NoSpacing"/>
        <w:spacing w:line="276" w:lineRule="auto"/>
        <w:rPr>
          <w:sz w:val="24"/>
        </w:rPr>
      </w:pPr>
      <w:r w:rsidRPr="00B87D8B">
        <w:rPr>
          <w:sz w:val="24"/>
        </w:rPr>
        <w:t>Pakalpojumi vadīšanas tiesību piešķiršanas jomā tiek sniegti, nodrošinot valsts Ceļu satiksmes likumā noteikto deleģēto funkciju izpildi, līdz ar to CSDD ir vienīgais pakalpojumu sniedzējs šajā jomā.</w:t>
      </w:r>
    </w:p>
    <w:p w14:paraId="746D09F8" w14:textId="77777777" w:rsidR="00102521" w:rsidRPr="00B87D8B" w:rsidRDefault="005B4089" w:rsidP="00B87D8B">
      <w:pPr>
        <w:pStyle w:val="NoSpacing"/>
        <w:spacing w:line="276" w:lineRule="auto"/>
        <w:rPr>
          <w:sz w:val="24"/>
        </w:rPr>
      </w:pPr>
      <w:r w:rsidRPr="00B87D8B">
        <w:rPr>
          <w:sz w:val="24"/>
        </w:rPr>
        <w:t>CSDD sniegtie transportlīdzekļu, tajā skaitā kuģošanas līdzekļu, vadītāju tiesību piešķiršanas pakalpojumi, kā arī transportlīdzekļu, tajā skaitā kuģošanas līdzekļu, vadītāju uzskaite ir nozīmīgi gan sabiedrībai kopumā, gan katram indivīdam, kurš saņem konkrētos pakalpojumus, jo tieši ietekmē satiksmes drošību, personas tiesības uz īpašumu (tā izmantošanu</w:t>
      </w:r>
      <w:r w:rsidR="005863B1" w:rsidRPr="00B87D8B">
        <w:rPr>
          <w:sz w:val="24"/>
        </w:rPr>
        <w:t>)</w:t>
      </w:r>
      <w:r w:rsidRPr="00B87D8B">
        <w:rPr>
          <w:sz w:val="24"/>
        </w:rPr>
        <w:t xml:space="preserve">, personas tiesības uz dzīvību un veselību, sabiedrisko kārtību, kā arī paši </w:t>
      </w:r>
      <w:r w:rsidRPr="00B87D8B">
        <w:rPr>
          <w:sz w:val="24"/>
        </w:rPr>
        <w:lastRenderedPageBreak/>
        <w:t>pakalpojumi un to kvalitāte ir svarīga vairāku, nozīmīgu tautsaimniecības nozaru funkcionēšanai. Ievērojot iepriekš minēto, ir pamats secināts, ka, sniedzot transportlīdzekļu, tajā skaitā kuģošanas līdzekļu, vadītāju tiesību piešķiršanas pakalpojumus, kā arī  nodrošinot transportlīdzekļu, tajā skaitā kuģošanas līdzekļu, vadītāju uzskaiti, CSDD sniedz pakalpojumu, kas ir stratēģiski svarīgi valsts vai pašvaldības administratīvās teritorijas attīstībai, jo skar personu brīvas pārvietošanās un mobilitātes jautājumus, kā arī valsts drošībai.</w:t>
      </w:r>
    </w:p>
    <w:p w14:paraId="18756BE5" w14:textId="168DDEC6" w:rsidR="005B4089" w:rsidRPr="00B87D8B" w:rsidRDefault="005B4089" w:rsidP="00B87D8B">
      <w:pPr>
        <w:pStyle w:val="NoSpacing"/>
        <w:spacing w:line="276" w:lineRule="auto"/>
        <w:rPr>
          <w:sz w:val="24"/>
        </w:rPr>
      </w:pPr>
      <w:r w:rsidRPr="00B87D8B">
        <w:rPr>
          <w:sz w:val="24"/>
        </w:rPr>
        <w:t>Transportlīdzekļu vadītāju tiesību piešķiršana un to uzskaite iekļaujas kopējā CSDD sniedzamo pakalpojumu klāstā, tāpēc pakalpojumu kopējie kapitālsabiedrības efektivitātes un kvalitātes rādītāji</w:t>
      </w:r>
      <w:r w:rsidR="0054029B" w:rsidRPr="00B87D8B">
        <w:rPr>
          <w:sz w:val="24"/>
        </w:rPr>
        <w:t xml:space="preserve"> </w:t>
      </w:r>
      <w:r w:rsidRPr="00B87D8B">
        <w:rPr>
          <w:sz w:val="24"/>
        </w:rPr>
        <w:t>izvērtēti šīs sadaļas kopsavilkumā (1.1.7.)</w:t>
      </w:r>
      <w:r w:rsidR="00B674C6" w:rsidRPr="00B87D8B">
        <w:rPr>
          <w:sz w:val="24"/>
        </w:rPr>
        <w:t>.</w:t>
      </w:r>
    </w:p>
    <w:p w14:paraId="4453F97E" w14:textId="77777777" w:rsidR="00B674C6" w:rsidRPr="00B87D8B" w:rsidRDefault="00B674C6" w:rsidP="00B87D8B">
      <w:pPr>
        <w:pStyle w:val="NoSpacing"/>
        <w:spacing w:line="276" w:lineRule="auto"/>
        <w:ind w:firstLine="0"/>
        <w:rPr>
          <w:sz w:val="24"/>
          <w:shd w:val="clear" w:color="auto" w:fill="FFFFFF"/>
        </w:rPr>
      </w:pPr>
    </w:p>
    <w:p w14:paraId="2B7F25D4" w14:textId="49CB2A53" w:rsidR="008F7672" w:rsidRPr="00B87D8B" w:rsidRDefault="00B674C6" w:rsidP="00B87D8B">
      <w:pPr>
        <w:pStyle w:val="NoSpacing"/>
        <w:spacing w:line="276" w:lineRule="auto"/>
        <w:ind w:firstLine="0"/>
        <w:rPr>
          <w:b/>
          <w:bCs/>
          <w:sz w:val="24"/>
          <w:shd w:val="clear" w:color="auto" w:fill="FFFFFF"/>
        </w:rPr>
      </w:pPr>
      <w:r w:rsidRPr="00B87D8B">
        <w:rPr>
          <w:b/>
          <w:bCs/>
          <w:sz w:val="24"/>
          <w:shd w:val="clear" w:color="auto" w:fill="FFFFFF"/>
        </w:rPr>
        <w:t xml:space="preserve">1.1.4. </w:t>
      </w:r>
      <w:r w:rsidR="008F7672" w:rsidRPr="00B87D8B">
        <w:rPr>
          <w:b/>
          <w:bCs/>
          <w:sz w:val="24"/>
          <w:shd w:val="clear" w:color="auto" w:fill="FFFFFF"/>
        </w:rPr>
        <w:t>Transportlīdzekļu un to sastāvdaļu atbilstības novērtēšana</w:t>
      </w:r>
    </w:p>
    <w:p w14:paraId="79651971" w14:textId="77777777" w:rsidR="00B674C6" w:rsidRPr="00B87D8B" w:rsidRDefault="00B674C6" w:rsidP="00B87D8B">
      <w:pPr>
        <w:pStyle w:val="NoSpacing"/>
        <w:spacing w:line="276" w:lineRule="auto"/>
        <w:rPr>
          <w:sz w:val="24"/>
          <w:shd w:val="clear" w:color="auto" w:fill="FFFFFF"/>
        </w:rPr>
      </w:pPr>
    </w:p>
    <w:p w14:paraId="2486FCD3" w14:textId="29A345F1" w:rsidR="0074712A" w:rsidRPr="00B87D8B" w:rsidRDefault="0074712A" w:rsidP="00B87D8B">
      <w:pPr>
        <w:pStyle w:val="NoSpacing"/>
        <w:spacing w:line="276" w:lineRule="auto"/>
        <w:rPr>
          <w:b/>
          <w:bCs/>
          <w:sz w:val="24"/>
          <w:shd w:val="clear" w:color="auto" w:fill="FFFFFF"/>
        </w:rPr>
      </w:pPr>
      <w:r w:rsidRPr="00B87D8B">
        <w:rPr>
          <w:sz w:val="24"/>
          <w:shd w:val="clear" w:color="auto" w:fill="FFFFFF"/>
        </w:rPr>
        <w:t xml:space="preserve">Saskaņā ar </w:t>
      </w:r>
      <w:bookmarkStart w:id="2" w:name="_Hlk46229228"/>
      <w:r w:rsidRPr="00B87D8B">
        <w:rPr>
          <w:sz w:val="24"/>
          <w:shd w:val="clear" w:color="auto" w:fill="FFFFFF"/>
        </w:rPr>
        <w:t>Ceļu satiksmes likuma 15</w:t>
      </w:r>
      <w:r w:rsidRPr="00B87D8B">
        <w:rPr>
          <w:sz w:val="24"/>
          <w:shd w:val="clear" w:color="auto" w:fill="FFFFFF"/>
          <w:vertAlign w:val="superscript"/>
        </w:rPr>
        <w:t>1</w:t>
      </w:r>
      <w:r w:rsidRPr="00B87D8B">
        <w:rPr>
          <w:sz w:val="24"/>
          <w:shd w:val="clear" w:color="auto" w:fill="FFFFFF"/>
        </w:rPr>
        <w:t>.pantu</w:t>
      </w:r>
      <w:bookmarkEnd w:id="2"/>
      <w:r w:rsidRPr="00B87D8B">
        <w:rPr>
          <w:sz w:val="24"/>
          <w:shd w:val="clear" w:color="auto" w:fill="FFFFFF"/>
        </w:rPr>
        <w:t xml:space="preserve">, mehānisko transportlīdzekļu (izņemot traktortehniku, tās sastāvdaļas un piekabes) un to piekabju un sastāvdaļu sertificēšanu veic </w:t>
      </w:r>
      <w:r w:rsidR="006C4064" w:rsidRPr="00B87D8B">
        <w:rPr>
          <w:sz w:val="24"/>
          <w:shd w:val="clear" w:color="auto" w:fill="FFFFFF"/>
        </w:rPr>
        <w:t>CSDD</w:t>
      </w:r>
      <w:r w:rsidRPr="00B87D8B">
        <w:rPr>
          <w:sz w:val="24"/>
          <w:shd w:val="clear" w:color="auto" w:fill="FFFFFF"/>
        </w:rPr>
        <w:t xml:space="preserve">, bet testēšanu — </w:t>
      </w:r>
      <w:r w:rsidR="006C4064" w:rsidRPr="00B87D8B">
        <w:rPr>
          <w:sz w:val="24"/>
          <w:shd w:val="clear" w:color="auto" w:fill="FFFFFF"/>
        </w:rPr>
        <w:t>CSDD</w:t>
      </w:r>
      <w:r w:rsidRPr="00B87D8B">
        <w:rPr>
          <w:sz w:val="24"/>
          <w:shd w:val="clear" w:color="auto" w:fill="FFFFFF"/>
        </w:rPr>
        <w:t xml:space="preserve"> vai testēšanas laboratorijas, kuru kompetenci ir novērtējusi Standartizācijas, akreditācijas un metroloģijas centrs. </w:t>
      </w:r>
      <w:r w:rsidR="00770BE5" w:rsidRPr="00B87D8B">
        <w:rPr>
          <w:sz w:val="24"/>
          <w:shd w:val="clear" w:color="auto" w:fill="FFFFFF"/>
        </w:rPr>
        <w:t>CSDD</w:t>
      </w:r>
      <w:r w:rsidRPr="00B87D8B">
        <w:rPr>
          <w:sz w:val="24"/>
          <w:shd w:val="clear" w:color="auto" w:fill="FFFFFF"/>
        </w:rPr>
        <w:t xml:space="preserve">, veicot mehāniskā transportlīdzekļa vai tā piekabes atbilstības novērtēšanu, papildus kontrolē, lai piesārņojošo vielu izplūde, ko rada </w:t>
      </w:r>
      <w:proofErr w:type="spellStart"/>
      <w:r w:rsidRPr="00B87D8B">
        <w:rPr>
          <w:sz w:val="24"/>
          <w:shd w:val="clear" w:color="auto" w:fill="FFFFFF"/>
        </w:rPr>
        <w:t>palīgmotori</w:t>
      </w:r>
      <w:proofErr w:type="spellEnd"/>
      <w:r w:rsidRPr="00B87D8B">
        <w:rPr>
          <w:sz w:val="24"/>
          <w:shd w:val="clear" w:color="auto" w:fill="FFFFFF"/>
        </w:rPr>
        <w:t>, kas iebūvēti izmantošanai ceļu satiksmē paredzētajos transportlīdzekļos vai uzstādīti uz tiem, nepārsniedz vides aizsardzību reglamentējošos normatīvajos aktos noteiktās emisijas robežvērtības.</w:t>
      </w:r>
    </w:p>
    <w:p w14:paraId="699E004B" w14:textId="45DDF3AD" w:rsidR="0074712A" w:rsidRPr="00B87D8B" w:rsidRDefault="0074712A" w:rsidP="00B87D8B">
      <w:pPr>
        <w:pStyle w:val="NoSpacing"/>
        <w:spacing w:line="276" w:lineRule="auto"/>
        <w:rPr>
          <w:sz w:val="24"/>
        </w:rPr>
      </w:pPr>
      <w:r w:rsidRPr="00B87D8B" w:rsidDel="008F7672">
        <w:rPr>
          <w:sz w:val="24"/>
        </w:rPr>
        <w:t xml:space="preserve"> </w:t>
      </w:r>
      <w:r w:rsidRPr="00B87D8B">
        <w:rPr>
          <w:sz w:val="24"/>
        </w:rPr>
        <w:t>Saskaņā ar Ceļu satiksmes likuma 15</w:t>
      </w:r>
      <w:r w:rsidRPr="00B87D8B">
        <w:rPr>
          <w:sz w:val="24"/>
          <w:vertAlign w:val="superscript"/>
        </w:rPr>
        <w:t>1</w:t>
      </w:r>
      <w:r w:rsidRPr="00B87D8B">
        <w:rPr>
          <w:sz w:val="24"/>
        </w:rPr>
        <w:t xml:space="preserve">.pantu un Ministru kabineta 2009.gada 22.decembra </w:t>
      </w:r>
      <w:r w:rsidR="009C4B5B" w:rsidRPr="00B87D8B">
        <w:rPr>
          <w:sz w:val="24"/>
        </w:rPr>
        <w:t xml:space="preserve">noteikumu </w:t>
      </w:r>
      <w:r w:rsidRPr="00B87D8B">
        <w:rPr>
          <w:sz w:val="24"/>
        </w:rPr>
        <w:t xml:space="preserve">Nr.1494 "Mopēdu, mehānisko transportlīdzekļu, to piekabju un sastāvdaļu atbilstības novērtēšanas noteikumi" 5.punktu CSDD veic transportlīdzekļu un to sastāvdaļu atbilstības novērtēšanu un testēšanu, attiecīgi ES normatīvo aktu izpratnē </w:t>
      </w:r>
      <w:r w:rsidR="009C4B5B" w:rsidRPr="00B87D8B">
        <w:rPr>
          <w:sz w:val="24"/>
        </w:rPr>
        <w:t xml:space="preserve">tā ir </w:t>
      </w:r>
      <w:r w:rsidRPr="00B87D8B">
        <w:rPr>
          <w:sz w:val="24"/>
        </w:rPr>
        <w:t xml:space="preserve"> </w:t>
      </w:r>
      <w:proofErr w:type="spellStart"/>
      <w:r w:rsidRPr="00B87D8B">
        <w:rPr>
          <w:sz w:val="24"/>
        </w:rPr>
        <w:t>apstiprinātājiestāde</w:t>
      </w:r>
      <w:proofErr w:type="spellEnd"/>
      <w:r w:rsidRPr="00B87D8B">
        <w:rPr>
          <w:sz w:val="24"/>
        </w:rPr>
        <w:t>.</w:t>
      </w:r>
    </w:p>
    <w:p w14:paraId="6D7E2EAF" w14:textId="77777777" w:rsidR="0074712A" w:rsidRPr="00B87D8B" w:rsidRDefault="0074712A" w:rsidP="00B87D8B">
      <w:pPr>
        <w:pStyle w:val="NoSpacing"/>
        <w:spacing w:line="276" w:lineRule="auto"/>
        <w:rPr>
          <w:sz w:val="24"/>
        </w:rPr>
      </w:pPr>
      <w:r w:rsidRPr="00B87D8B">
        <w:rPr>
          <w:sz w:val="24"/>
        </w:rPr>
        <w:t>Tādējādi CSDD kompetencē ir visi transportlīdzekļa, tā sistēmu, sastāvdaļu vai atsevišķu tehnisku vienību tipa apstiprināšanas vai transportlīdzekļu individuālas apstiprināšanas aspekti, atļauju piešķiršanas process, apstiprinājuma sertifikātu izsniegšana un – vajadzības gadījumā – to anulēšana, kontaktpunkta funkcijas attiecībās ar citu dalībvalstu apstiprinātājām iestādēm, tehnisku dienestu norīkošana, kā arī nodrošināt to, lai izgatavotājs pildītu savus pienākumus attiecībā uz ražošanas atbilstību.</w:t>
      </w:r>
    </w:p>
    <w:p w14:paraId="3CEE36C8" w14:textId="6BC4F5B5" w:rsidR="0074712A" w:rsidRPr="00B87D8B" w:rsidRDefault="0074712A" w:rsidP="00B87D8B">
      <w:pPr>
        <w:pStyle w:val="NoSpacing"/>
        <w:spacing w:line="276" w:lineRule="auto"/>
        <w:rPr>
          <w:sz w:val="24"/>
        </w:rPr>
      </w:pPr>
      <w:r w:rsidRPr="00B87D8B">
        <w:rPr>
          <w:sz w:val="24"/>
        </w:rPr>
        <w:t>Lai CSDD veiktu kompetences ietvaros deleģētās funkcijas, ir izveidota saskaņota administratīvu noteikumu un vispārēju tehnisko prasību sistēma, lai apstiprinātu jaunos transportlīdzekļus, kas ir tās darbības jomā, kā arī tādas transportlīdzekļiem paredzētas sistēmas, sastāvdaļas un atsevišķas tehniskas vienības, lai Eiropas Savienībā atvieglotu to reģistrāciju, pārdošanu un nodošanu ekspluatācijā.</w:t>
      </w:r>
      <w:r w:rsidR="008A7466" w:rsidRPr="00B87D8B">
        <w:rPr>
          <w:sz w:val="24"/>
        </w:rPr>
        <w:t xml:space="preserve"> </w:t>
      </w:r>
      <w:r w:rsidRPr="00B87D8B">
        <w:rPr>
          <w:sz w:val="24"/>
        </w:rPr>
        <w:t>Atbilstoši normatīv</w:t>
      </w:r>
      <w:r w:rsidR="00770BE5" w:rsidRPr="00B87D8B">
        <w:rPr>
          <w:sz w:val="24"/>
        </w:rPr>
        <w:t>ajiem</w:t>
      </w:r>
      <w:r w:rsidRPr="00B87D8B">
        <w:rPr>
          <w:sz w:val="24"/>
        </w:rPr>
        <w:t xml:space="preserve"> akt</w:t>
      </w:r>
      <w:r w:rsidR="00770BE5" w:rsidRPr="00B87D8B">
        <w:rPr>
          <w:sz w:val="24"/>
        </w:rPr>
        <w:t>iem,</w:t>
      </w:r>
      <w:r w:rsidRPr="00B87D8B">
        <w:rPr>
          <w:sz w:val="24"/>
        </w:rPr>
        <w:t xml:space="preserve"> CSDD koordinē tādu transportlīdzekļu, </w:t>
      </w:r>
      <w:r w:rsidR="00770BE5" w:rsidRPr="00B87D8B">
        <w:rPr>
          <w:sz w:val="24"/>
        </w:rPr>
        <w:t xml:space="preserve">to </w:t>
      </w:r>
      <w:r w:rsidRPr="00B87D8B">
        <w:rPr>
          <w:sz w:val="24"/>
        </w:rPr>
        <w:t>sastāvdaļu un aprīkojuma pārdošanas vai ekspluatācijas sākšanu, k</w:t>
      </w:r>
      <w:r w:rsidR="00770BE5" w:rsidRPr="00B87D8B">
        <w:rPr>
          <w:sz w:val="24"/>
        </w:rPr>
        <w:t xml:space="preserve">uriem </w:t>
      </w:r>
      <w:r w:rsidR="0058475F" w:rsidRPr="00B87D8B">
        <w:rPr>
          <w:sz w:val="24"/>
        </w:rPr>
        <w:t>apliecināta</w:t>
      </w:r>
      <w:r w:rsidR="00770BE5" w:rsidRPr="00B87D8B">
        <w:rPr>
          <w:sz w:val="24"/>
        </w:rPr>
        <w:t xml:space="preserve"> atbilstība tehnisko normatīvu prasībām. </w:t>
      </w:r>
    </w:p>
    <w:p w14:paraId="4447B569" w14:textId="77777777" w:rsidR="009546B4" w:rsidRPr="00B87D8B" w:rsidRDefault="009546B4" w:rsidP="00B87D8B">
      <w:pPr>
        <w:pStyle w:val="NoSpacing"/>
        <w:spacing w:line="276" w:lineRule="auto"/>
        <w:ind w:firstLine="0"/>
        <w:rPr>
          <w:sz w:val="24"/>
        </w:rPr>
      </w:pPr>
    </w:p>
    <w:p w14:paraId="45E6884C" w14:textId="11C12686" w:rsidR="00161718" w:rsidRPr="00B87D8B" w:rsidRDefault="009546B4" w:rsidP="00B87D8B">
      <w:pPr>
        <w:pStyle w:val="NoSpacing"/>
        <w:spacing w:line="276" w:lineRule="auto"/>
        <w:ind w:firstLine="0"/>
        <w:rPr>
          <w:b/>
          <w:bCs/>
          <w:sz w:val="24"/>
        </w:rPr>
      </w:pPr>
      <w:r w:rsidRPr="00B87D8B">
        <w:rPr>
          <w:b/>
          <w:bCs/>
          <w:sz w:val="24"/>
        </w:rPr>
        <w:t xml:space="preserve">1.1.5. </w:t>
      </w:r>
      <w:r w:rsidR="00304EBB" w:rsidRPr="00B87D8B">
        <w:rPr>
          <w:b/>
          <w:bCs/>
          <w:sz w:val="24"/>
        </w:rPr>
        <w:t>Ceļu drošības auditi</w:t>
      </w:r>
    </w:p>
    <w:p w14:paraId="360D1D77" w14:textId="77777777" w:rsidR="009546B4" w:rsidRPr="00B87D8B" w:rsidRDefault="009546B4" w:rsidP="00B87D8B">
      <w:pPr>
        <w:spacing w:line="276" w:lineRule="auto"/>
        <w:rPr>
          <w:lang w:val="lv-LV"/>
        </w:rPr>
      </w:pPr>
    </w:p>
    <w:p w14:paraId="3EDDB42C" w14:textId="77777777" w:rsidR="00E27A88" w:rsidRPr="00B87D8B" w:rsidRDefault="00E27A88" w:rsidP="00B87D8B">
      <w:pPr>
        <w:pStyle w:val="NoSpacing"/>
        <w:spacing w:line="276" w:lineRule="auto"/>
        <w:rPr>
          <w:sz w:val="24"/>
        </w:rPr>
      </w:pPr>
      <w:bookmarkStart w:id="3" w:name="_Hlk45818281"/>
      <w:r w:rsidRPr="00B87D8B">
        <w:rPr>
          <w:sz w:val="24"/>
        </w:rPr>
        <w:t xml:space="preserve">Saskaņā ar Ceļu satiksmes likuma 4.panta piekto daļu CSDD veic noteiktus uzdevumus ceļu drošības audita un vispārējās pārraudzības jomā. </w:t>
      </w:r>
    </w:p>
    <w:p w14:paraId="5A55CB8F" w14:textId="77777777" w:rsidR="00E27A88" w:rsidRPr="00B87D8B" w:rsidRDefault="00E27A88" w:rsidP="00B87D8B">
      <w:pPr>
        <w:pStyle w:val="NoSpacing"/>
        <w:spacing w:line="276" w:lineRule="auto"/>
        <w:rPr>
          <w:sz w:val="24"/>
        </w:rPr>
      </w:pPr>
      <w:r w:rsidRPr="00B87D8B">
        <w:rPr>
          <w:sz w:val="24"/>
        </w:rPr>
        <w:lastRenderedPageBreak/>
        <w:t xml:space="preserve">Latvijas Republikas Satversme 93. un 111. pantā nosaka to, ka tiesības uz dzīvību aizsargā likums un ka valsts aizsargā cilvēku veselību. Dzīvība un veselība ir tieši saistīti ar ceļu satiksmi. Ceļu satiksmes drošība ir jebkuras valsts interešu jautājums, bet drošības uzlabošana ir valstiska mēroga komplekss pasākumus, kur rezultātu sasniegšanai ir nepieciešama visu atbildīgo institūciju iesaiste. Atbilstoši Ceļu satiksmes drošības plānam (apstiprināts ar 04.04.2017. MK rīkojumu Nr.180) ceļu satiksmes drošības uzlabošanas pasākumu sekmīgā īstenošanā būtiska nozīme ir sadarbības nodrošināšanā procesos, kuri saistīti ar sabiedrības izglītošanu, informēšanu, </w:t>
      </w:r>
      <w:proofErr w:type="spellStart"/>
      <w:r w:rsidRPr="00B87D8B">
        <w:rPr>
          <w:sz w:val="24"/>
        </w:rPr>
        <w:t>prevenciju</w:t>
      </w:r>
      <w:proofErr w:type="spellEnd"/>
      <w:r w:rsidRPr="00B87D8B">
        <w:rPr>
          <w:sz w:val="24"/>
        </w:rPr>
        <w:t xml:space="preserve">, ceļu auditu un infrastruktūras uzlabošanu, normatīvo aktu un sodu sistēmas pilnveidi un arī ceļu satiksmes negadījumos cietušo glābšanu un cietušo veselības atjaunošanu. </w:t>
      </w:r>
    </w:p>
    <w:p w14:paraId="286F030B" w14:textId="77777777" w:rsidR="00E27A88" w:rsidRPr="00B87D8B" w:rsidRDefault="00E27A88" w:rsidP="00B87D8B">
      <w:pPr>
        <w:pStyle w:val="NoSpacing"/>
        <w:spacing w:line="276" w:lineRule="auto"/>
        <w:rPr>
          <w:sz w:val="24"/>
        </w:rPr>
      </w:pPr>
      <w:r w:rsidRPr="00B87D8B">
        <w:rPr>
          <w:sz w:val="24"/>
        </w:rPr>
        <w:t>Atbilstoši Ceļu satiksmes likuma 1.panta 4.punktam ceļu drošības audits ir neatkarīga un sistemātiska projektu (arī būvprojektu) un ceļu tīkla pārbaudes procedūra, kurā no satiksmes drošības viedokļa novērtē potenciālās bīstamās vietas, kur var veidoties konfliktsituācijas, kā arī esošās bīstamās vietas un posmus un par kuras rezultātiem sastāda audita atzinumu.</w:t>
      </w:r>
    </w:p>
    <w:p w14:paraId="45D48B85" w14:textId="77777777" w:rsidR="00E27A88" w:rsidRPr="00B87D8B" w:rsidRDefault="00E27A88" w:rsidP="00B87D8B">
      <w:pPr>
        <w:pStyle w:val="NoSpacing"/>
        <w:spacing w:line="276" w:lineRule="auto"/>
        <w:rPr>
          <w:sz w:val="24"/>
        </w:rPr>
      </w:pPr>
      <w:r w:rsidRPr="00B87D8B">
        <w:rPr>
          <w:sz w:val="24"/>
        </w:rPr>
        <w:t xml:space="preserve">Būtiska prasība, kas tiek izvirzīta ceļu drošības auditam ES Direktīvā 2008/96/EK “Par ceļu infrastruktūras drošības pārvaldību”, audita rokasgrāmatās un starptautiskos forumos, ir ceļu drošības audita veikšanas neatkarības nodrošināšana. “Neatkarību” primāri uzsver kā ceļu drošības audita nodalīšana no projektos iesaistītajām institūcijām un personām. Būvniecības procesa dalībnieki (zemes īpašnieks, būves īpašnieks, būvprojekta izstrādātājs, būvdarbu veicējs, būvuzraugs un </w:t>
      </w:r>
      <w:proofErr w:type="spellStart"/>
      <w:r w:rsidRPr="00B87D8B">
        <w:rPr>
          <w:sz w:val="24"/>
        </w:rPr>
        <w:t>būveksperts</w:t>
      </w:r>
      <w:proofErr w:type="spellEnd"/>
      <w:r w:rsidRPr="00B87D8B">
        <w:rPr>
          <w:sz w:val="24"/>
        </w:rPr>
        <w:t>) šobrīd ir privātpersonas vai privāti uzņēmumi (izņemot pasūtītājus valsts un pašvaldību ceļu tīklā). Visi minētie ir ieinteresētās personas pārsvarā no finansiālā aspekta. Audita neatkarības zaudēšana vai prasību mazināšana izvirza risku zaudēt iespēju redzēt situāciju ceļu tīklā kopumā un pārzināt izstrādāto projektu kvalitāti.</w:t>
      </w:r>
    </w:p>
    <w:p w14:paraId="05F954F2" w14:textId="64F44453" w:rsidR="00E27A88" w:rsidRPr="00B87D8B" w:rsidRDefault="00E27A88" w:rsidP="00B87D8B">
      <w:pPr>
        <w:pStyle w:val="NoSpacing"/>
        <w:spacing w:line="276" w:lineRule="auto"/>
        <w:rPr>
          <w:sz w:val="24"/>
        </w:rPr>
      </w:pPr>
      <w:r w:rsidRPr="00B87D8B">
        <w:rPr>
          <w:sz w:val="24"/>
        </w:rPr>
        <w:t>Ceļu drošības auditu veikšanas kārtību nosaka Ministru kabinets, saskaņā ar noteikto kārtību ceļu drošības auditu var veikt sertificēt</w:t>
      </w:r>
      <w:r w:rsidR="00697C13" w:rsidRPr="00B87D8B">
        <w:rPr>
          <w:sz w:val="24"/>
        </w:rPr>
        <w:t>s</w:t>
      </w:r>
      <w:r w:rsidRPr="00B87D8B">
        <w:rPr>
          <w:sz w:val="24"/>
        </w:rPr>
        <w:t xml:space="preserve"> auditors. Auditora sertificēšanas kārtību arī nosaka Ministru kabinets. Lai gan personas nav ierobežotas saņemt ceļu satiksmes drošības auditora sertifikātu, ja tās atbilst prasībām, faktiski Latvijā šis sertifikāts ir tikai CSDD Ceļu drošības audita departamenta darbiniekiem.</w:t>
      </w:r>
    </w:p>
    <w:p w14:paraId="493C8368" w14:textId="77777777" w:rsidR="00E27A88" w:rsidRPr="00B87D8B" w:rsidRDefault="00E27A88" w:rsidP="00B87D8B">
      <w:pPr>
        <w:pStyle w:val="NoSpacing"/>
        <w:spacing w:line="276" w:lineRule="auto"/>
        <w:rPr>
          <w:sz w:val="24"/>
        </w:rPr>
      </w:pPr>
      <w:r w:rsidRPr="00B87D8B">
        <w:rPr>
          <w:sz w:val="24"/>
        </w:rPr>
        <w:t>Vispārējo pārraudzību ceļu drošības auditu jomā CSDD realizē galvenokārt Satiksmes ministrijas uzdevumā, sagatavojot atzinumus par ceļu drošības situāciju kādā konkrētā vietā, piemēram šogad par Pils ielu Siguldā.</w:t>
      </w:r>
    </w:p>
    <w:p w14:paraId="318A0F2A" w14:textId="77777777" w:rsidR="00E27A88" w:rsidRPr="00B87D8B" w:rsidRDefault="00E27A88" w:rsidP="00B87D8B">
      <w:pPr>
        <w:pStyle w:val="NoSpacing"/>
        <w:spacing w:line="276" w:lineRule="auto"/>
        <w:rPr>
          <w:sz w:val="24"/>
        </w:rPr>
      </w:pPr>
      <w:r w:rsidRPr="00B87D8B">
        <w:rPr>
          <w:sz w:val="24"/>
        </w:rPr>
        <w:t>Balstoties uz gadiem uzkrāto pieredzi un regulāri veiktajiem ceļu apsekošanas darbiem, šobrīd augsti kvalificētajiem CSDD auditoriem ir praktiski neaizstājama pieredze, kas balstīta uz vēsturiskās situācijas pārzināšanu, tipiskāko projektēšanas kļūdu atpazīšanu un informāciju par būvobjektu projektiem.</w:t>
      </w:r>
    </w:p>
    <w:p w14:paraId="187484B1" w14:textId="3ECE91C0" w:rsidR="00E27A88" w:rsidRPr="00B87D8B" w:rsidRDefault="00E27A88" w:rsidP="00B87D8B">
      <w:pPr>
        <w:pStyle w:val="NoSpacing"/>
        <w:spacing w:line="276" w:lineRule="auto"/>
        <w:rPr>
          <w:sz w:val="24"/>
        </w:rPr>
      </w:pPr>
      <w:r w:rsidRPr="00B87D8B">
        <w:rPr>
          <w:sz w:val="24"/>
        </w:rPr>
        <w:t xml:space="preserve">Tirgus nepilnība ir situācija, kad tirgus nav spējīgs nodrošināt sabiedrības interešu īstenošanu attiecīgajā jomā. Konkrētajos apstākļos ceļu drošības audita jomā sabiedrības interešu īstenošana brīva tirgus apstākļos ir apdraudēta, jo tirgū trūkst atbilstošu, sertificētu speciālistu, kā arī novērojams personu trūkums kopumā, kas spētu kvalificēties ceļu drošības audita veikšanai atbilstoši 2007. gada 10. jūlija Ministru kabineta noteikumu Nr.482 “Ceļu drošības auditori sertificēšanas kārtība” prasībām, vienlaikus nodrošinot neatkarību no būvniecības procesa dalībniekiem. </w:t>
      </w:r>
    </w:p>
    <w:p w14:paraId="04144BD3" w14:textId="77777777" w:rsidR="00E27A88" w:rsidRPr="00B87D8B" w:rsidRDefault="00E27A88" w:rsidP="00B87D8B">
      <w:pPr>
        <w:pStyle w:val="NoSpacing"/>
        <w:spacing w:line="276" w:lineRule="auto"/>
        <w:rPr>
          <w:sz w:val="24"/>
        </w:rPr>
      </w:pPr>
      <w:r w:rsidRPr="00B87D8B">
        <w:rPr>
          <w:sz w:val="24"/>
        </w:rPr>
        <w:lastRenderedPageBreak/>
        <w:t>Ņemot vērā iepriekš minēto, CSDD sniedz sabiedrībai svarīgus pakalpojumus ceļu satiksmes drošības jomā, kur tirgus nevar nodrošināt augsti kvalificētus un neatkarīgus speciālistus. Attiecīgi komersantiem sniedzot ceļu drošības audita pakalpojumus, iespējama pakalpojuma kvalitātes samazināšanās, kas var ietekmēt satiksmes drošību valstī.</w:t>
      </w:r>
    </w:p>
    <w:p w14:paraId="19AD9793" w14:textId="77777777" w:rsidR="00E27A88" w:rsidRPr="00B87D8B" w:rsidRDefault="00E27A88" w:rsidP="00B87D8B">
      <w:pPr>
        <w:pStyle w:val="NoSpacing"/>
        <w:spacing w:line="276" w:lineRule="auto"/>
        <w:rPr>
          <w:sz w:val="24"/>
        </w:rPr>
      </w:pPr>
      <w:r w:rsidRPr="00B87D8B">
        <w:rPr>
          <w:sz w:val="24"/>
        </w:rPr>
        <w:t xml:space="preserve">Apsverot iespējamību ceļu drošības audita veikšanu nodot privātajam sektoram, veidojas riski Ceļu satiksmes drošības plāna izpildei un tiktu zaudēta iespēja valstij iesaistīties vienā no ceļu drošību veicinošiem procesiem. Savukārt, veicot ceļu auditus vienai kompetentajai iestādei, ir iespējams nodrošināt pakalpojuma viendabīgu augstu kvalitāti un pārzināt situāciju kopumā, turklāt ievērtējot visu satiksmes dalībnieku (grupu) intereses. </w:t>
      </w:r>
    </w:p>
    <w:p w14:paraId="13F71E74" w14:textId="272DC408" w:rsidR="00927EA1" w:rsidRPr="00B87D8B" w:rsidRDefault="00E27A88" w:rsidP="00B87D8B">
      <w:pPr>
        <w:pStyle w:val="NoSpacing"/>
        <w:spacing w:line="276" w:lineRule="auto"/>
        <w:rPr>
          <w:sz w:val="24"/>
        </w:rPr>
      </w:pPr>
      <w:r w:rsidRPr="00B87D8B">
        <w:rPr>
          <w:sz w:val="24"/>
        </w:rPr>
        <w:t>CSDD sniegtie ceļu drošības audita pakalpojumi ir nozīmīgi gan sabiedrībai kopumā, gan katram indivīdam, kurš saņem konkrētos pakalpojumus, jo tieši ietekmē satiksmes drošību, personas tiesības uz īpašumu (tā izmantošanu, personas tiesības uz dzīvību un veselību, sabiedrisko kārtību, kā arī paši pakalpojumi un to kvalitāte ir svarīga vairāku, nozīmīgu tautsaimniecības nozaru funkcionēšanai. Ievērojot iepriekš minēto, ir pamats secināts, ka, veicot ceļu drošības auditu, CSDD sniedz pakalpojumu, kas ir stratēģiski svarīgi valsts vai pašvaldības administratīvās teritorijas attīstībai, jo skar teritorijas attīstības, kā arī brīvas pārvietošanās un mobilitātes jautājumus, kā arī drošībai.</w:t>
      </w:r>
    </w:p>
    <w:p w14:paraId="35C8CAAF" w14:textId="77777777" w:rsidR="00E27A88" w:rsidRPr="00B87D8B" w:rsidRDefault="00E27A88" w:rsidP="00B87D8B">
      <w:pPr>
        <w:pStyle w:val="NoSpacing"/>
        <w:spacing w:line="276" w:lineRule="auto"/>
        <w:rPr>
          <w:b/>
          <w:bCs/>
          <w:sz w:val="24"/>
        </w:rPr>
      </w:pPr>
    </w:p>
    <w:p w14:paraId="247E3BEC" w14:textId="398CEB57" w:rsidR="005C20E1" w:rsidRPr="00B87D8B" w:rsidRDefault="00927EA1" w:rsidP="00B87D8B">
      <w:pPr>
        <w:pStyle w:val="NoSpacing"/>
        <w:spacing w:line="276" w:lineRule="auto"/>
        <w:ind w:firstLine="0"/>
        <w:rPr>
          <w:b/>
          <w:bCs/>
          <w:sz w:val="24"/>
        </w:rPr>
      </w:pPr>
      <w:r w:rsidRPr="00B87D8B">
        <w:rPr>
          <w:b/>
          <w:bCs/>
          <w:sz w:val="24"/>
        </w:rPr>
        <w:t>1.1.6. Administratīvo pārkāpumu c</w:t>
      </w:r>
      <w:r w:rsidR="005C20E1" w:rsidRPr="00B87D8B">
        <w:rPr>
          <w:b/>
          <w:bCs/>
          <w:sz w:val="24"/>
        </w:rPr>
        <w:t>eļu satiksm</w:t>
      </w:r>
      <w:r w:rsidRPr="00B87D8B">
        <w:rPr>
          <w:b/>
          <w:bCs/>
          <w:sz w:val="24"/>
        </w:rPr>
        <w:t>ē informācijas</w:t>
      </w:r>
      <w:r w:rsidR="005C20E1" w:rsidRPr="00B87D8B">
        <w:rPr>
          <w:b/>
          <w:bCs/>
          <w:sz w:val="24"/>
        </w:rPr>
        <w:t xml:space="preserve"> apstrādes sistēma</w:t>
      </w:r>
      <w:bookmarkEnd w:id="3"/>
      <w:r w:rsidR="005C20E1" w:rsidRPr="00B87D8B">
        <w:rPr>
          <w:b/>
          <w:bCs/>
          <w:sz w:val="24"/>
        </w:rPr>
        <w:t xml:space="preserve">, kā arī naudas sodu, nodokļu un citu noteikto maksājumu iekasēšana. </w:t>
      </w:r>
      <w:r w:rsidRPr="00B87D8B">
        <w:rPr>
          <w:b/>
          <w:bCs/>
          <w:sz w:val="24"/>
        </w:rPr>
        <w:t xml:space="preserve">Tehnisko līdzekļu (stacionārie </w:t>
      </w:r>
      <w:proofErr w:type="spellStart"/>
      <w:r w:rsidRPr="00B87D8B">
        <w:rPr>
          <w:b/>
          <w:bCs/>
          <w:sz w:val="24"/>
        </w:rPr>
        <w:t>f</w:t>
      </w:r>
      <w:r w:rsidR="005C20E1" w:rsidRPr="00B87D8B">
        <w:rPr>
          <w:b/>
          <w:bCs/>
          <w:sz w:val="24"/>
        </w:rPr>
        <w:t>otoradar</w:t>
      </w:r>
      <w:r w:rsidRPr="00B87D8B">
        <w:rPr>
          <w:b/>
          <w:bCs/>
          <w:sz w:val="24"/>
        </w:rPr>
        <w:t>i</w:t>
      </w:r>
      <w:proofErr w:type="spellEnd"/>
      <w:r w:rsidRPr="00B87D8B">
        <w:rPr>
          <w:b/>
          <w:bCs/>
          <w:sz w:val="24"/>
        </w:rPr>
        <w:t>)</w:t>
      </w:r>
      <w:r w:rsidR="005C20E1" w:rsidRPr="00B87D8B">
        <w:rPr>
          <w:b/>
          <w:bCs/>
          <w:sz w:val="24"/>
        </w:rPr>
        <w:t xml:space="preserve"> darbības nodrošināšana</w:t>
      </w:r>
    </w:p>
    <w:p w14:paraId="5807B058" w14:textId="77777777" w:rsidR="00927EA1" w:rsidRPr="00B87D8B" w:rsidRDefault="00927EA1" w:rsidP="00B87D8B">
      <w:pPr>
        <w:spacing w:line="276" w:lineRule="auto"/>
        <w:rPr>
          <w:lang w:val="lv-LV"/>
        </w:rPr>
      </w:pPr>
    </w:p>
    <w:p w14:paraId="4ECD4852" w14:textId="4B571FC7" w:rsidR="005C20E1" w:rsidRPr="00B87D8B" w:rsidRDefault="005C20E1" w:rsidP="00B87D8B">
      <w:pPr>
        <w:pStyle w:val="NoSpacing"/>
        <w:spacing w:line="276" w:lineRule="auto"/>
        <w:rPr>
          <w:sz w:val="24"/>
        </w:rPr>
      </w:pPr>
      <w:r w:rsidRPr="00B87D8B">
        <w:rPr>
          <w:sz w:val="24"/>
        </w:rPr>
        <w:t>Atbilstoši Ceļu satiksmes likuma 43.</w:t>
      </w:r>
      <w:r w:rsidRPr="00B87D8B">
        <w:rPr>
          <w:sz w:val="24"/>
          <w:vertAlign w:val="superscript"/>
        </w:rPr>
        <w:t>7</w:t>
      </w:r>
      <w:r w:rsidRPr="00B87D8B">
        <w:rPr>
          <w:sz w:val="24"/>
        </w:rPr>
        <w:t>panta otrajai daļai un Ministru kabineta 2020. gada 30. jūnija noteikumi</w:t>
      </w:r>
      <w:r w:rsidR="00293E5B" w:rsidRPr="00B87D8B">
        <w:rPr>
          <w:sz w:val="24"/>
        </w:rPr>
        <w:t>em</w:t>
      </w:r>
      <w:r w:rsidRPr="00B87D8B">
        <w:rPr>
          <w:sz w:val="24"/>
        </w:rPr>
        <w:t xml:space="preserve"> Nr. 422 "Kārtība, kādā paziņo lēmumu par soda piemērošanu par apstāšanās vai stāvēšanas noteikumu pārkāpumiem, ja transportlīdzekļa vadītājs neatrodas pārkāpuma izdarīšanas vietā" CSDD nodrošina </w:t>
      </w:r>
      <w:r w:rsidR="00293E5B" w:rsidRPr="00B87D8B">
        <w:rPr>
          <w:sz w:val="24"/>
        </w:rPr>
        <w:t>informācijas apmaiņas</w:t>
      </w:r>
      <w:r w:rsidRPr="00B87D8B">
        <w:rPr>
          <w:sz w:val="24"/>
        </w:rPr>
        <w:t xml:space="preserve"> sistēmu, lai piemērotu administratīvos sodus un </w:t>
      </w:r>
      <w:r w:rsidR="00293E5B" w:rsidRPr="00B87D8B">
        <w:rPr>
          <w:sz w:val="24"/>
        </w:rPr>
        <w:t>T</w:t>
      </w:r>
      <w:r w:rsidRPr="00B87D8B">
        <w:rPr>
          <w:sz w:val="24"/>
        </w:rPr>
        <w:t>ransportlīdzekļu un to vadītāju valsts reģistrā apstrādā</w:t>
      </w:r>
      <w:r w:rsidR="00293E5B" w:rsidRPr="00B87D8B">
        <w:rPr>
          <w:sz w:val="24"/>
        </w:rPr>
        <w:t>tu</w:t>
      </w:r>
      <w:r w:rsidRPr="00B87D8B">
        <w:rPr>
          <w:sz w:val="24"/>
        </w:rPr>
        <w:t xml:space="preserve"> informāciju, kas par pārkāpumu saņemta no tehniskiem līdzekļiem vai iestādes, kuras amatpersonas piemēro administratīvo sodu, kā arī veic atsevišķas Administratīvās atbildības likumā noteiktās darbības, kas saistītas ar uzlikto naudas sodu izpildi. Tāpat saskaņā ar Ceļu satiksmes likuma 43.pantu un Ceļu satiksmes likuma 14.</w:t>
      </w:r>
      <w:r w:rsidRPr="00B87D8B">
        <w:rPr>
          <w:sz w:val="24"/>
          <w:vertAlign w:val="superscript"/>
        </w:rPr>
        <w:t>2</w:t>
      </w:r>
      <w:r w:rsidRPr="00B87D8B">
        <w:rPr>
          <w:sz w:val="24"/>
        </w:rPr>
        <w:t>pantu CSDD kontrolē par administratīvajiem pārkāpumiem ceļu satiksmē piemēroto naudas sodu samaksu, pieņem maksājumus un nodrošina maksājumu ieskaitīšanu attiecīgās pašvaldības budžeta vai valsts pamatbudžeta kontā.</w:t>
      </w:r>
    </w:p>
    <w:p w14:paraId="0FFA9672" w14:textId="77777777" w:rsidR="00153800" w:rsidRPr="00B87D8B" w:rsidRDefault="00153800" w:rsidP="00B87D8B">
      <w:pPr>
        <w:pStyle w:val="NoSpacing"/>
        <w:spacing w:line="276" w:lineRule="auto"/>
        <w:rPr>
          <w:sz w:val="24"/>
        </w:rPr>
      </w:pPr>
      <w:r w:rsidRPr="00B87D8B">
        <w:rPr>
          <w:sz w:val="24"/>
        </w:rPr>
        <w:t>Pamatojoties uz Ceļu satiksmes likuma 43.</w:t>
      </w:r>
      <w:r w:rsidRPr="00B87D8B">
        <w:rPr>
          <w:sz w:val="24"/>
          <w:vertAlign w:val="superscript"/>
        </w:rPr>
        <w:t>7</w:t>
      </w:r>
      <w:r w:rsidRPr="00B87D8B">
        <w:rPr>
          <w:sz w:val="24"/>
        </w:rPr>
        <w:t>panta pirmajā daļā noteikto:</w:t>
      </w:r>
    </w:p>
    <w:p w14:paraId="3FAE09BE" w14:textId="4EF98E37" w:rsidR="00153800" w:rsidRPr="00B87D8B" w:rsidRDefault="00153800" w:rsidP="00B87D8B">
      <w:pPr>
        <w:pStyle w:val="NoSpacing"/>
        <w:spacing w:line="276" w:lineRule="auto"/>
        <w:rPr>
          <w:sz w:val="24"/>
        </w:rPr>
      </w:pPr>
      <w:r w:rsidRPr="00B87D8B">
        <w:rPr>
          <w:sz w:val="24"/>
        </w:rPr>
        <w:t xml:space="preserve">- Valsts policija ar CSDD 2016.gada 5.decembrī noslēdza deleģēšanas līgumu </w:t>
      </w:r>
      <w:bookmarkStart w:id="4" w:name="_Hlk45818469"/>
      <w:r w:rsidRPr="00B87D8B">
        <w:rPr>
          <w:sz w:val="24"/>
        </w:rPr>
        <w:t>par tehnisko līdzekļu (</w:t>
      </w:r>
      <w:r w:rsidR="0060189E" w:rsidRPr="00B87D8B">
        <w:rPr>
          <w:sz w:val="24"/>
        </w:rPr>
        <w:t xml:space="preserve">stacionāro </w:t>
      </w:r>
      <w:proofErr w:type="spellStart"/>
      <w:r w:rsidRPr="00B87D8B">
        <w:rPr>
          <w:sz w:val="24"/>
        </w:rPr>
        <w:t>fotoradaru</w:t>
      </w:r>
      <w:proofErr w:type="spellEnd"/>
      <w:r w:rsidRPr="00B87D8B">
        <w:rPr>
          <w:sz w:val="24"/>
        </w:rPr>
        <w:t>) iegādi, uzstādīšanu un to darbību administratīvo pārkāpumu fiksēšanā, neapturot transportlīdzekli, kā arī informācijas apstrādi un administratīvā lēmumu projektu sagatavošanu un nosūtīšanu Valsts policijai izvērtēšan</w:t>
      </w:r>
      <w:bookmarkEnd w:id="4"/>
      <w:r w:rsidRPr="00B87D8B">
        <w:rPr>
          <w:sz w:val="24"/>
        </w:rPr>
        <w:t>ai</w:t>
      </w:r>
      <w:r w:rsidR="00CF537D" w:rsidRPr="00B87D8B">
        <w:rPr>
          <w:sz w:val="24"/>
        </w:rPr>
        <w:t>, kā arī lēmumu paziņošanu;</w:t>
      </w:r>
    </w:p>
    <w:p w14:paraId="1A37FB74" w14:textId="2580070D" w:rsidR="00153800" w:rsidRPr="00B87D8B" w:rsidRDefault="00153800" w:rsidP="00B87D8B">
      <w:pPr>
        <w:pStyle w:val="NoSpacing"/>
        <w:spacing w:line="276" w:lineRule="auto"/>
        <w:rPr>
          <w:sz w:val="24"/>
        </w:rPr>
      </w:pPr>
      <w:r w:rsidRPr="00B87D8B">
        <w:rPr>
          <w:sz w:val="24"/>
        </w:rPr>
        <w:t>- Valsts policija ar CSDD 2017.gada 14.novembra noslēdza deleģēšanas līgumu par</w:t>
      </w:r>
      <w:r w:rsidR="00CF537D" w:rsidRPr="00B87D8B">
        <w:rPr>
          <w:sz w:val="24"/>
        </w:rPr>
        <w:t xml:space="preserve"> informācijas apstrādi, kas fiksēti ar pārvietojamiem tehniskajiem līdzekļiem (</w:t>
      </w:r>
      <w:proofErr w:type="spellStart"/>
      <w:r w:rsidR="00CF537D" w:rsidRPr="00B87D8B">
        <w:rPr>
          <w:sz w:val="24"/>
        </w:rPr>
        <w:t>fotoradariem</w:t>
      </w:r>
      <w:proofErr w:type="spellEnd"/>
      <w:r w:rsidR="00CF537D" w:rsidRPr="00B87D8B">
        <w:rPr>
          <w:sz w:val="24"/>
        </w:rPr>
        <w:t xml:space="preserve">) un </w:t>
      </w:r>
      <w:r w:rsidR="00CF537D" w:rsidRPr="00B87D8B">
        <w:rPr>
          <w:sz w:val="24"/>
        </w:rPr>
        <w:lastRenderedPageBreak/>
        <w:t>administratīvā lēmumu projektu sagatavošanu un nosūtīšanu Valsts policijai izvērtēšanai, kā arī lēmuma paziņošanu.</w:t>
      </w:r>
    </w:p>
    <w:p w14:paraId="7F57BB19" w14:textId="1979BF07" w:rsidR="00CF537D" w:rsidRPr="00B87D8B" w:rsidRDefault="00CF537D" w:rsidP="00B87D8B">
      <w:pPr>
        <w:pStyle w:val="NoSpacing"/>
        <w:spacing w:line="276" w:lineRule="auto"/>
        <w:rPr>
          <w:sz w:val="24"/>
        </w:rPr>
      </w:pPr>
      <w:r w:rsidRPr="00B87D8B">
        <w:rPr>
          <w:sz w:val="24"/>
        </w:rPr>
        <w:t xml:space="preserve">Uzturot </w:t>
      </w:r>
      <w:r w:rsidR="0060189E" w:rsidRPr="00B87D8B">
        <w:rPr>
          <w:sz w:val="24"/>
        </w:rPr>
        <w:t xml:space="preserve">pārkāpumu </w:t>
      </w:r>
      <w:r w:rsidRPr="00B87D8B">
        <w:rPr>
          <w:sz w:val="24"/>
        </w:rPr>
        <w:t>ceļu satiksm</w:t>
      </w:r>
      <w:r w:rsidR="0060189E" w:rsidRPr="00B87D8B">
        <w:rPr>
          <w:sz w:val="24"/>
        </w:rPr>
        <w:t>ē informācijas</w:t>
      </w:r>
      <w:r w:rsidRPr="00B87D8B">
        <w:rPr>
          <w:sz w:val="24"/>
        </w:rPr>
        <w:t xml:space="preserve"> apstrādes sistēmu, CSDD </w:t>
      </w:r>
      <w:r w:rsidR="00153800" w:rsidRPr="00B87D8B">
        <w:rPr>
          <w:sz w:val="24"/>
        </w:rPr>
        <w:t>sekmē sociālā taisnīguma principu ievērošanu, t.sk. sod</w:t>
      </w:r>
      <w:r w:rsidR="0060189E" w:rsidRPr="00B87D8B">
        <w:rPr>
          <w:sz w:val="24"/>
        </w:rPr>
        <w:t>a</w:t>
      </w:r>
      <w:r w:rsidR="00153800" w:rsidRPr="00B87D8B">
        <w:rPr>
          <w:sz w:val="24"/>
        </w:rPr>
        <w:t xml:space="preserve"> neizbēgamības principu,</w:t>
      </w:r>
      <w:r w:rsidRPr="00B87D8B">
        <w:rPr>
          <w:sz w:val="24"/>
        </w:rPr>
        <w:t xml:space="preserve"> kā arī nodrošina </w:t>
      </w:r>
      <w:r w:rsidR="00153800" w:rsidRPr="00B87D8B">
        <w:rPr>
          <w:sz w:val="24"/>
        </w:rPr>
        <w:t xml:space="preserve">izpratni par </w:t>
      </w:r>
      <w:r w:rsidR="0060189E" w:rsidRPr="00B87D8B">
        <w:rPr>
          <w:sz w:val="24"/>
        </w:rPr>
        <w:t xml:space="preserve">Ceļu </w:t>
      </w:r>
      <w:r w:rsidR="00153800" w:rsidRPr="00B87D8B">
        <w:rPr>
          <w:sz w:val="24"/>
        </w:rPr>
        <w:t>satiksmes noteikumu ievērošanas nepieciešamību</w:t>
      </w:r>
      <w:r w:rsidRPr="00B87D8B">
        <w:rPr>
          <w:sz w:val="24"/>
        </w:rPr>
        <w:t xml:space="preserve"> un </w:t>
      </w:r>
      <w:proofErr w:type="spellStart"/>
      <w:r w:rsidR="00153800" w:rsidRPr="00B87D8B">
        <w:rPr>
          <w:sz w:val="24"/>
        </w:rPr>
        <w:t>prevenciju</w:t>
      </w:r>
      <w:proofErr w:type="spellEnd"/>
      <w:r w:rsidRPr="00B87D8B">
        <w:rPr>
          <w:sz w:val="24"/>
        </w:rPr>
        <w:t>.</w:t>
      </w:r>
    </w:p>
    <w:p w14:paraId="3C7461AB" w14:textId="22C5218E" w:rsidR="00CF537D" w:rsidRPr="00B87D8B" w:rsidRDefault="00CF537D" w:rsidP="00B87D8B">
      <w:pPr>
        <w:pStyle w:val="NoSpacing"/>
        <w:spacing w:line="276" w:lineRule="auto"/>
        <w:rPr>
          <w:sz w:val="24"/>
        </w:rPr>
      </w:pPr>
      <w:r w:rsidRPr="00B87D8B">
        <w:rPr>
          <w:sz w:val="24"/>
        </w:rPr>
        <w:t xml:space="preserve">Sabiedrības interesēs ir nodrošināt </w:t>
      </w:r>
      <w:r w:rsidR="0060189E" w:rsidRPr="00B87D8B">
        <w:rPr>
          <w:sz w:val="24"/>
        </w:rPr>
        <w:t>C</w:t>
      </w:r>
      <w:r w:rsidRPr="00B87D8B">
        <w:rPr>
          <w:sz w:val="24"/>
        </w:rPr>
        <w:t xml:space="preserve">eļu satiksmes noteikumu ievērošanu, t.sk. atļautā ātruma ievērošanu (pieļaujamā ātruma pārsniegšana ir viens no galvenajiem faktoriem </w:t>
      </w:r>
      <w:r w:rsidR="0060189E" w:rsidRPr="00B87D8B">
        <w:rPr>
          <w:sz w:val="24"/>
        </w:rPr>
        <w:t xml:space="preserve">ceļu satiksmes </w:t>
      </w:r>
      <w:r w:rsidRPr="00B87D8B">
        <w:rPr>
          <w:sz w:val="24"/>
        </w:rPr>
        <w:t xml:space="preserve">negadījumu smaguma pieaugumam un bojāgājušo pieaugumam), vienlaikus daļā sabiedrības ir izteikti negatīva attieksme pret </w:t>
      </w:r>
      <w:proofErr w:type="spellStart"/>
      <w:r w:rsidRPr="00B87D8B">
        <w:rPr>
          <w:sz w:val="24"/>
        </w:rPr>
        <w:t>fotoradariem</w:t>
      </w:r>
      <w:proofErr w:type="spellEnd"/>
      <w:r w:rsidRPr="00B87D8B">
        <w:rPr>
          <w:sz w:val="24"/>
        </w:rPr>
        <w:t xml:space="preserve">, ko apliecina </w:t>
      </w:r>
      <w:proofErr w:type="spellStart"/>
      <w:r w:rsidRPr="00B87D8B">
        <w:rPr>
          <w:sz w:val="24"/>
        </w:rPr>
        <w:t>daudzie</w:t>
      </w:r>
      <w:proofErr w:type="spellEnd"/>
      <w:r w:rsidRPr="00B87D8B">
        <w:rPr>
          <w:sz w:val="24"/>
        </w:rPr>
        <w:t xml:space="preserve"> vandālisma gadījumi. Tāpat pieredze ar satiksmes kontroles </w:t>
      </w:r>
      <w:r w:rsidR="0060189E" w:rsidRPr="00B87D8B">
        <w:rPr>
          <w:sz w:val="24"/>
        </w:rPr>
        <w:t xml:space="preserve">tehnisko </w:t>
      </w:r>
      <w:r w:rsidRPr="00B87D8B">
        <w:rPr>
          <w:sz w:val="24"/>
        </w:rPr>
        <w:t>līdzekļu nodošanu privātā sektora rīcībā pierāda, ka šādā gadījumā pastāv risks, ka komersants vadās no peļņas motīva nevis ceļu satiksmes drošības motīva – tehniskie līdzekļi tiek izvietoti relatīvi drošos ceļu posmos ar intensīvu transporta plūsmu. Tādējādi satiksmes kontroles tehnisko līdzekļu uzturēšana ir joma</w:t>
      </w:r>
      <w:r w:rsidR="00AC2161" w:rsidRPr="00B87D8B">
        <w:rPr>
          <w:sz w:val="24"/>
        </w:rPr>
        <w:t xml:space="preserve">, </w:t>
      </w:r>
      <w:r w:rsidRPr="00B87D8B">
        <w:rPr>
          <w:sz w:val="24"/>
        </w:rPr>
        <w:t>kur</w:t>
      </w:r>
      <w:r w:rsidR="00AC2161" w:rsidRPr="00B87D8B">
        <w:rPr>
          <w:sz w:val="24"/>
        </w:rPr>
        <w:t>ā</w:t>
      </w:r>
      <w:r w:rsidRPr="00B87D8B">
        <w:rPr>
          <w:sz w:val="24"/>
        </w:rPr>
        <w:t xml:space="preserve"> pastāv tirgus nepilnības.</w:t>
      </w:r>
    </w:p>
    <w:p w14:paraId="2061AEDA" w14:textId="295A1155" w:rsidR="00E91B63" w:rsidRPr="00B87D8B" w:rsidRDefault="005C20E1" w:rsidP="00B87D8B">
      <w:pPr>
        <w:pStyle w:val="NoSpacing"/>
        <w:spacing w:line="276" w:lineRule="auto"/>
        <w:rPr>
          <w:sz w:val="24"/>
        </w:rPr>
      </w:pPr>
      <w:r w:rsidRPr="00B87D8B">
        <w:rPr>
          <w:sz w:val="24"/>
        </w:rPr>
        <w:t xml:space="preserve">Saskaņā ar Dabas resursu nodokļa likumu, Transportlīdzekļa ekspluatācijas nodokļa un uzņēmumu vieglo transportlīdzekļu nodokļa likumu CSDD atbilstoši kompetencei kontrolē likumā minēto nodokļu samaksu, pieņem maksājumu un nodrošina maksājumu ieskaitīšanu valsts pamatbudžeta kontā. </w:t>
      </w:r>
    </w:p>
    <w:p w14:paraId="68C177C4" w14:textId="5FF147C6" w:rsidR="00153800" w:rsidRPr="00B87D8B" w:rsidRDefault="005C20E1" w:rsidP="00B87D8B">
      <w:pPr>
        <w:pStyle w:val="NoSpacing"/>
        <w:spacing w:line="276" w:lineRule="auto"/>
        <w:rPr>
          <w:sz w:val="24"/>
        </w:rPr>
      </w:pPr>
      <w:r w:rsidRPr="00B87D8B">
        <w:rPr>
          <w:sz w:val="24"/>
        </w:rPr>
        <w:t>Saskaņā ar Autoceļu lietošanas nodevas likumu</w:t>
      </w:r>
      <w:r w:rsidR="00153800" w:rsidRPr="00B87D8B">
        <w:rPr>
          <w:sz w:val="24"/>
        </w:rPr>
        <w:t xml:space="preserve"> un citiem normatīvajiem aktiem</w:t>
      </w:r>
      <w:r w:rsidRPr="00B87D8B">
        <w:rPr>
          <w:sz w:val="24"/>
        </w:rPr>
        <w:t xml:space="preserve"> CSDD</w:t>
      </w:r>
      <w:r w:rsidR="00153800" w:rsidRPr="00B87D8B">
        <w:rPr>
          <w:sz w:val="24"/>
        </w:rPr>
        <w:t>:</w:t>
      </w:r>
    </w:p>
    <w:p w14:paraId="670239D9" w14:textId="5161A2C2" w:rsidR="00E91B63" w:rsidRPr="00B87D8B" w:rsidRDefault="00CF0E6B" w:rsidP="00B87D8B">
      <w:pPr>
        <w:pStyle w:val="NoSpacing"/>
        <w:spacing w:line="276" w:lineRule="auto"/>
        <w:rPr>
          <w:sz w:val="24"/>
        </w:rPr>
      </w:pPr>
      <w:r w:rsidRPr="00B87D8B">
        <w:rPr>
          <w:sz w:val="24"/>
        </w:rPr>
        <w:t xml:space="preserve">- </w:t>
      </w:r>
      <w:r w:rsidR="005C20E1" w:rsidRPr="00B87D8B">
        <w:rPr>
          <w:sz w:val="24"/>
        </w:rPr>
        <w:t xml:space="preserve">autoceļu lietošanas nodevas maksājumu portālu </w:t>
      </w:r>
      <w:r w:rsidR="00153800" w:rsidRPr="00B87D8B">
        <w:rPr>
          <w:sz w:val="24"/>
        </w:rPr>
        <w:t xml:space="preserve">uztur </w:t>
      </w:r>
      <w:r w:rsidR="005C20E1" w:rsidRPr="00B87D8B">
        <w:rPr>
          <w:sz w:val="24"/>
        </w:rPr>
        <w:t xml:space="preserve">www.lvvignettes.eu </w:t>
      </w:r>
      <w:r w:rsidR="00E91B63" w:rsidRPr="00B87D8B">
        <w:rPr>
          <w:sz w:val="24"/>
        </w:rPr>
        <w:t>nepārtrauktu darbību un nodrošina tā</w:t>
      </w:r>
      <w:r w:rsidR="00153800" w:rsidRPr="00B87D8B">
        <w:rPr>
          <w:sz w:val="24"/>
        </w:rPr>
        <w:t xml:space="preserve"> </w:t>
      </w:r>
      <w:r w:rsidR="00E91B63" w:rsidRPr="00B87D8B">
        <w:rPr>
          <w:sz w:val="24"/>
        </w:rPr>
        <w:t>pieejamību tiešsaistes režīmā nodevas maksātājiem, nodevas iekasēšanas pakalpojuma</w:t>
      </w:r>
      <w:r w:rsidR="00153800" w:rsidRPr="00B87D8B">
        <w:rPr>
          <w:sz w:val="24"/>
        </w:rPr>
        <w:t xml:space="preserve"> </w:t>
      </w:r>
      <w:r w:rsidR="00E91B63" w:rsidRPr="00B87D8B">
        <w:rPr>
          <w:sz w:val="24"/>
        </w:rPr>
        <w:t xml:space="preserve">sniedzējiem, </w:t>
      </w:r>
      <w:r w:rsidRPr="00B87D8B">
        <w:rPr>
          <w:sz w:val="24"/>
        </w:rPr>
        <w:t>VAS “Latvijas valsts ceļi”</w:t>
      </w:r>
      <w:r w:rsidR="00E91B63" w:rsidRPr="00B87D8B">
        <w:rPr>
          <w:sz w:val="24"/>
        </w:rPr>
        <w:t xml:space="preserve"> un V</w:t>
      </w:r>
      <w:r w:rsidRPr="00B87D8B">
        <w:rPr>
          <w:sz w:val="24"/>
        </w:rPr>
        <w:t>alsts ieņēmumu dienestu</w:t>
      </w:r>
      <w:r w:rsidR="00E91B63" w:rsidRPr="00B87D8B">
        <w:rPr>
          <w:sz w:val="24"/>
        </w:rPr>
        <w:t>;</w:t>
      </w:r>
    </w:p>
    <w:p w14:paraId="45C4F87D" w14:textId="5D730338" w:rsidR="00E91B63" w:rsidRPr="00B87D8B" w:rsidRDefault="00CF0E6B" w:rsidP="00B87D8B">
      <w:pPr>
        <w:pStyle w:val="NoSpacing"/>
        <w:spacing w:line="276" w:lineRule="auto"/>
        <w:rPr>
          <w:sz w:val="24"/>
        </w:rPr>
      </w:pPr>
      <w:r w:rsidRPr="00B87D8B">
        <w:rPr>
          <w:sz w:val="24"/>
        </w:rPr>
        <w:t xml:space="preserve">- </w:t>
      </w:r>
      <w:r w:rsidR="00E91B63" w:rsidRPr="00B87D8B">
        <w:rPr>
          <w:sz w:val="24"/>
        </w:rPr>
        <w:t>nodrošina, ka portālā esošā informācija par veiktajiem nodevas maksājumiem tiek</w:t>
      </w:r>
      <w:r w:rsidR="00153800" w:rsidRPr="00B87D8B">
        <w:rPr>
          <w:sz w:val="24"/>
        </w:rPr>
        <w:t xml:space="preserve"> </w:t>
      </w:r>
      <w:r w:rsidR="00E91B63" w:rsidRPr="00B87D8B">
        <w:rPr>
          <w:sz w:val="24"/>
        </w:rPr>
        <w:t xml:space="preserve">pievienota transportlīdzekļu un to vadītāju </w:t>
      </w:r>
      <w:r w:rsidR="00776F0B" w:rsidRPr="00B87D8B">
        <w:rPr>
          <w:sz w:val="24"/>
        </w:rPr>
        <w:t xml:space="preserve">valsts </w:t>
      </w:r>
      <w:r w:rsidR="00E91B63" w:rsidRPr="00B87D8B">
        <w:rPr>
          <w:sz w:val="24"/>
        </w:rPr>
        <w:t>reģistram tiešsaistes režīmā;</w:t>
      </w:r>
    </w:p>
    <w:p w14:paraId="57BC1D73" w14:textId="22665100" w:rsidR="00E91B63" w:rsidRPr="00B87D8B" w:rsidRDefault="00CF0E6B" w:rsidP="00B87D8B">
      <w:pPr>
        <w:pStyle w:val="NoSpacing"/>
        <w:spacing w:line="276" w:lineRule="auto"/>
        <w:rPr>
          <w:sz w:val="24"/>
        </w:rPr>
      </w:pPr>
      <w:r w:rsidRPr="00B87D8B">
        <w:rPr>
          <w:sz w:val="24"/>
        </w:rPr>
        <w:t xml:space="preserve">- </w:t>
      </w:r>
      <w:r w:rsidR="00E91B63" w:rsidRPr="00B87D8B">
        <w:rPr>
          <w:sz w:val="24"/>
        </w:rPr>
        <w:t>sniedz nodevas maksājumu pakalpojumus un iekasēto nodevas summu pilnā apmērā</w:t>
      </w:r>
      <w:r w:rsidR="00153800" w:rsidRPr="00B87D8B">
        <w:rPr>
          <w:sz w:val="24"/>
        </w:rPr>
        <w:t xml:space="preserve"> </w:t>
      </w:r>
      <w:r w:rsidR="00E91B63" w:rsidRPr="00B87D8B">
        <w:rPr>
          <w:sz w:val="24"/>
        </w:rPr>
        <w:t>atbilstoši portālā reģistrētajai informācijai iemaksā valsts pamatbudžeta ieņēmumu kontā</w:t>
      </w:r>
      <w:r w:rsidR="00153800" w:rsidRPr="00B87D8B">
        <w:rPr>
          <w:sz w:val="24"/>
        </w:rPr>
        <w:t xml:space="preserve"> </w:t>
      </w:r>
      <w:r w:rsidR="00E91B63" w:rsidRPr="00B87D8B">
        <w:rPr>
          <w:sz w:val="24"/>
        </w:rPr>
        <w:t>Valsts kasē;</w:t>
      </w:r>
    </w:p>
    <w:p w14:paraId="4166A7D8" w14:textId="381C8F1D" w:rsidR="00153800" w:rsidRPr="00B87D8B" w:rsidRDefault="00CF0E6B" w:rsidP="00B87D8B">
      <w:pPr>
        <w:pStyle w:val="NoSpacing"/>
        <w:spacing w:line="276" w:lineRule="auto"/>
        <w:rPr>
          <w:sz w:val="24"/>
        </w:rPr>
      </w:pPr>
      <w:r w:rsidRPr="00B87D8B">
        <w:rPr>
          <w:sz w:val="24"/>
        </w:rPr>
        <w:t xml:space="preserve">- </w:t>
      </w:r>
      <w:r w:rsidR="00153800" w:rsidRPr="00B87D8B">
        <w:rPr>
          <w:sz w:val="24"/>
        </w:rPr>
        <w:t>izstrādā</w:t>
      </w:r>
      <w:r w:rsidR="00E91B63" w:rsidRPr="00B87D8B">
        <w:rPr>
          <w:sz w:val="24"/>
        </w:rPr>
        <w:t xml:space="preserve"> nodevas iekasēšanas tehnisko specifikāciju nodevas iekasēšanas pakalpojumu</w:t>
      </w:r>
      <w:r w:rsidR="00153800" w:rsidRPr="00B87D8B">
        <w:rPr>
          <w:sz w:val="24"/>
        </w:rPr>
        <w:t xml:space="preserve"> </w:t>
      </w:r>
      <w:r w:rsidR="00E91B63" w:rsidRPr="00B87D8B">
        <w:rPr>
          <w:sz w:val="24"/>
        </w:rPr>
        <w:t xml:space="preserve">sniedzēju darbam portālā, slēdz trīspusēju līgumu ar </w:t>
      </w:r>
      <w:r w:rsidR="00405349" w:rsidRPr="00B87D8B">
        <w:rPr>
          <w:sz w:val="24"/>
        </w:rPr>
        <w:t xml:space="preserve">VAS “Latvijas valsts ceļi” </w:t>
      </w:r>
      <w:r w:rsidR="00E91B63" w:rsidRPr="00B87D8B">
        <w:rPr>
          <w:sz w:val="24"/>
        </w:rPr>
        <w:t>un nodevas iekasēšanas</w:t>
      </w:r>
      <w:r w:rsidR="00153800" w:rsidRPr="00B87D8B">
        <w:rPr>
          <w:sz w:val="24"/>
        </w:rPr>
        <w:t xml:space="preserve"> </w:t>
      </w:r>
      <w:r w:rsidR="00E91B63" w:rsidRPr="00B87D8B">
        <w:rPr>
          <w:sz w:val="24"/>
        </w:rPr>
        <w:t>pakalpojuma sniedzēju</w:t>
      </w:r>
      <w:r w:rsidR="00153800" w:rsidRPr="00B87D8B">
        <w:rPr>
          <w:sz w:val="24"/>
        </w:rPr>
        <w:t xml:space="preserve">. </w:t>
      </w:r>
    </w:p>
    <w:p w14:paraId="6176BCBE" w14:textId="782723FF" w:rsidR="005C20E1" w:rsidRPr="00B87D8B" w:rsidRDefault="00CF537D" w:rsidP="00B87D8B">
      <w:pPr>
        <w:pStyle w:val="NoSpacing"/>
        <w:spacing w:line="276" w:lineRule="auto"/>
        <w:rPr>
          <w:sz w:val="24"/>
        </w:rPr>
      </w:pPr>
      <w:r w:rsidRPr="00B87D8B">
        <w:rPr>
          <w:sz w:val="24"/>
        </w:rPr>
        <w:t xml:space="preserve">Nodrošinot naudas sodu, nodokļu un citu noteikto maksājumu iekasēšanu CSDD </w:t>
      </w:r>
      <w:r w:rsidR="00E91B63" w:rsidRPr="00B87D8B">
        <w:rPr>
          <w:sz w:val="24"/>
        </w:rPr>
        <w:t>stimulē nodokļu nomaksu, veicinot vienlīdzīgu un atbildīgu attieksmi pret valsts</w:t>
      </w:r>
      <w:r w:rsidRPr="00B87D8B">
        <w:rPr>
          <w:sz w:val="24"/>
        </w:rPr>
        <w:t xml:space="preserve"> </w:t>
      </w:r>
      <w:r w:rsidR="00E91B63" w:rsidRPr="00B87D8B">
        <w:rPr>
          <w:sz w:val="24"/>
        </w:rPr>
        <w:t>noteiktajiem maksājumiem</w:t>
      </w:r>
      <w:r w:rsidRPr="00B87D8B">
        <w:rPr>
          <w:sz w:val="24"/>
        </w:rPr>
        <w:t>.</w:t>
      </w:r>
    </w:p>
    <w:p w14:paraId="12254AA3" w14:textId="6102BA9F" w:rsidR="005C20E1" w:rsidRPr="00B87D8B" w:rsidRDefault="00CF537D" w:rsidP="00B87D8B">
      <w:pPr>
        <w:pStyle w:val="NoSpacing"/>
        <w:spacing w:line="276" w:lineRule="auto"/>
        <w:rPr>
          <w:sz w:val="24"/>
        </w:rPr>
      </w:pPr>
      <w:r w:rsidRPr="00B87D8B">
        <w:rPr>
          <w:sz w:val="24"/>
        </w:rPr>
        <w:t>CSDD</w:t>
      </w:r>
      <w:r w:rsidR="006F7E23" w:rsidRPr="00B87D8B">
        <w:rPr>
          <w:sz w:val="24"/>
        </w:rPr>
        <w:t xml:space="preserve"> uzturētā </w:t>
      </w:r>
      <w:r w:rsidR="00405349" w:rsidRPr="00B87D8B">
        <w:rPr>
          <w:sz w:val="24"/>
        </w:rPr>
        <w:t xml:space="preserve">pārkāpumu </w:t>
      </w:r>
      <w:r w:rsidR="006F7E23" w:rsidRPr="00B87D8B">
        <w:rPr>
          <w:sz w:val="24"/>
        </w:rPr>
        <w:t>ceļu satiksm</w:t>
      </w:r>
      <w:r w:rsidR="00405349" w:rsidRPr="00B87D8B">
        <w:rPr>
          <w:sz w:val="24"/>
        </w:rPr>
        <w:t>ē informācijas</w:t>
      </w:r>
      <w:r w:rsidR="006F7E23" w:rsidRPr="00B87D8B">
        <w:rPr>
          <w:sz w:val="24"/>
        </w:rPr>
        <w:t xml:space="preserve"> apstrādes sistēma,</w:t>
      </w:r>
      <w:r w:rsidRPr="00B87D8B">
        <w:rPr>
          <w:sz w:val="24"/>
        </w:rPr>
        <w:t xml:space="preserve"> </w:t>
      </w:r>
      <w:r w:rsidR="006F7E23" w:rsidRPr="00B87D8B">
        <w:rPr>
          <w:sz w:val="24"/>
        </w:rPr>
        <w:t>nodrošinātie</w:t>
      </w:r>
      <w:r w:rsidRPr="00B87D8B">
        <w:rPr>
          <w:sz w:val="24"/>
        </w:rPr>
        <w:t xml:space="preserve"> naudas sodu, nodokļu un citu noteikto maksājumu iekasēšana pakalpojumi</w:t>
      </w:r>
      <w:r w:rsidR="006F7E23" w:rsidRPr="00B87D8B">
        <w:rPr>
          <w:sz w:val="24"/>
        </w:rPr>
        <w:t xml:space="preserve">, kā arī </w:t>
      </w:r>
      <w:proofErr w:type="spellStart"/>
      <w:r w:rsidR="006F7E23" w:rsidRPr="00B87D8B">
        <w:rPr>
          <w:sz w:val="24"/>
        </w:rPr>
        <w:t>fotoradaru</w:t>
      </w:r>
      <w:proofErr w:type="spellEnd"/>
      <w:r w:rsidR="006F7E23" w:rsidRPr="00B87D8B">
        <w:rPr>
          <w:sz w:val="24"/>
        </w:rPr>
        <w:t xml:space="preserve"> darbības nodrošināšana,</w:t>
      </w:r>
      <w:r w:rsidRPr="00B87D8B">
        <w:rPr>
          <w:sz w:val="24"/>
        </w:rPr>
        <w:t xml:space="preserve"> ir nozīmīgi sabiedrībai, jo nodrošina valsts un pašvaldību </w:t>
      </w:r>
      <w:r w:rsidR="006F7E23" w:rsidRPr="00B87D8B">
        <w:rPr>
          <w:sz w:val="24"/>
        </w:rPr>
        <w:t>budžetā</w:t>
      </w:r>
      <w:r w:rsidRPr="00B87D8B">
        <w:rPr>
          <w:sz w:val="24"/>
        </w:rPr>
        <w:t xml:space="preserve"> ieņēmumus</w:t>
      </w:r>
      <w:r w:rsidR="006F7E23" w:rsidRPr="00B87D8B">
        <w:rPr>
          <w:sz w:val="24"/>
        </w:rPr>
        <w:t xml:space="preserve">, bet </w:t>
      </w:r>
      <w:proofErr w:type="spellStart"/>
      <w:r w:rsidR="006F7E23" w:rsidRPr="00B87D8B">
        <w:rPr>
          <w:sz w:val="24"/>
        </w:rPr>
        <w:t>fotoradaru</w:t>
      </w:r>
      <w:proofErr w:type="spellEnd"/>
      <w:r w:rsidR="006F7E23" w:rsidRPr="00B87D8B">
        <w:rPr>
          <w:sz w:val="24"/>
        </w:rPr>
        <w:t xml:space="preserve"> darbības nodrošināšanas gadījumā arī ceļu drošību un pārkāpumu </w:t>
      </w:r>
      <w:proofErr w:type="spellStart"/>
      <w:r w:rsidR="006F7E23" w:rsidRPr="00B87D8B">
        <w:rPr>
          <w:sz w:val="24"/>
        </w:rPr>
        <w:t>prevenciju</w:t>
      </w:r>
      <w:proofErr w:type="spellEnd"/>
      <w:r w:rsidRPr="00B87D8B">
        <w:rPr>
          <w:sz w:val="24"/>
        </w:rPr>
        <w:t xml:space="preserve">. Ievērojot iepriekš minēto, ir pamats secināts, ka, </w:t>
      </w:r>
      <w:r w:rsidR="009C5DE1" w:rsidRPr="00B87D8B">
        <w:rPr>
          <w:sz w:val="24"/>
        </w:rPr>
        <w:t>veicot minētās darbības</w:t>
      </w:r>
      <w:r w:rsidRPr="00B87D8B">
        <w:rPr>
          <w:sz w:val="24"/>
        </w:rPr>
        <w:t>, CSDD sniedz pakalpojumu, kas ir stratēģiski svarīgi valsts vai pašvaldības administratīvās teritorijas attīstībai, jo skar teritorij</w:t>
      </w:r>
      <w:r w:rsidR="00405349" w:rsidRPr="00B87D8B">
        <w:rPr>
          <w:sz w:val="24"/>
        </w:rPr>
        <w:t>u</w:t>
      </w:r>
      <w:r w:rsidRPr="00B87D8B">
        <w:rPr>
          <w:sz w:val="24"/>
        </w:rPr>
        <w:t xml:space="preserve"> attīstības jautājumus, kā arī valsts drošībai.</w:t>
      </w:r>
    </w:p>
    <w:p w14:paraId="40BE5FAC" w14:textId="77777777" w:rsidR="001C621E" w:rsidRPr="00B87D8B" w:rsidRDefault="001C621E" w:rsidP="00B87D8B">
      <w:pPr>
        <w:pStyle w:val="NoSpacing"/>
        <w:spacing w:line="276" w:lineRule="auto"/>
        <w:rPr>
          <w:sz w:val="24"/>
        </w:rPr>
      </w:pPr>
    </w:p>
    <w:p w14:paraId="056446A5" w14:textId="5F9AE70B" w:rsidR="00D50AB3" w:rsidRPr="00B87D8B" w:rsidRDefault="00B72A02" w:rsidP="00B87D8B">
      <w:pPr>
        <w:pStyle w:val="NoSpacing"/>
        <w:spacing w:line="276" w:lineRule="auto"/>
        <w:ind w:firstLine="0"/>
        <w:rPr>
          <w:b/>
          <w:bCs/>
          <w:sz w:val="24"/>
        </w:rPr>
      </w:pPr>
      <w:r w:rsidRPr="00B87D8B">
        <w:rPr>
          <w:b/>
          <w:bCs/>
          <w:sz w:val="24"/>
        </w:rPr>
        <w:lastRenderedPageBreak/>
        <w:t xml:space="preserve">1.1.7. </w:t>
      </w:r>
      <w:r w:rsidR="00091F08" w:rsidRPr="00B87D8B">
        <w:rPr>
          <w:b/>
          <w:bCs/>
          <w:sz w:val="24"/>
        </w:rPr>
        <w:t>CSDD kā kapitālsabiedrības efektivitātes un kvalitātes rādītāji salīdzinājumā ar to sniegšanu iestādes vai aģentūras statusā</w:t>
      </w:r>
      <w:r w:rsidR="00091F08" w:rsidRPr="00B87D8B" w:rsidDel="00091F08">
        <w:rPr>
          <w:b/>
          <w:bCs/>
          <w:sz w:val="24"/>
        </w:rPr>
        <w:t xml:space="preserve"> </w:t>
      </w:r>
    </w:p>
    <w:p w14:paraId="5CF3DFB9" w14:textId="77777777" w:rsidR="00B72A02" w:rsidRPr="00B87D8B" w:rsidRDefault="00B72A02" w:rsidP="00B87D8B">
      <w:pPr>
        <w:spacing w:line="276" w:lineRule="auto"/>
        <w:rPr>
          <w:lang w:val="lv-LV"/>
        </w:rPr>
      </w:pPr>
    </w:p>
    <w:p w14:paraId="6FC50A80" w14:textId="549E6E22" w:rsidR="009608B3" w:rsidRPr="00B87D8B" w:rsidRDefault="009620C8" w:rsidP="00B87D8B">
      <w:pPr>
        <w:pStyle w:val="NoSpacing"/>
        <w:spacing w:line="276" w:lineRule="auto"/>
        <w:rPr>
          <w:sz w:val="24"/>
        </w:rPr>
      </w:pPr>
      <w:r w:rsidRPr="00B87D8B">
        <w:rPr>
          <w:sz w:val="24"/>
        </w:rPr>
        <w:t>Sabalansējot ilgtspējīgas attīstības stratēģiskās dimensijas, kas izpaužas kā līdzsvars starp ekonomiskajiem, sociālajiem un vides mērķiem, valst</w:t>
      </w:r>
      <w:r w:rsidR="009608B3" w:rsidRPr="00B87D8B">
        <w:rPr>
          <w:sz w:val="24"/>
        </w:rPr>
        <w:t>ij</w:t>
      </w:r>
      <w:r w:rsidRPr="00B87D8B">
        <w:rPr>
          <w:sz w:val="24"/>
        </w:rPr>
        <w:t xml:space="preserve"> </w:t>
      </w:r>
      <w:r w:rsidR="009608B3" w:rsidRPr="00B87D8B">
        <w:rPr>
          <w:sz w:val="24"/>
        </w:rPr>
        <w:t>jā</w:t>
      </w:r>
      <w:r w:rsidRPr="00B87D8B">
        <w:rPr>
          <w:sz w:val="24"/>
        </w:rPr>
        <w:t>īsteno</w:t>
      </w:r>
      <w:r w:rsidR="009608B3" w:rsidRPr="00B87D8B">
        <w:rPr>
          <w:sz w:val="24"/>
        </w:rPr>
        <w:t xml:space="preserve"> </w:t>
      </w:r>
      <w:r w:rsidRPr="00B87D8B">
        <w:rPr>
          <w:sz w:val="24"/>
        </w:rPr>
        <w:t>atbildīg</w:t>
      </w:r>
      <w:r w:rsidR="009608B3" w:rsidRPr="00B87D8B">
        <w:rPr>
          <w:sz w:val="24"/>
        </w:rPr>
        <w:t>a</w:t>
      </w:r>
      <w:r w:rsidRPr="00B87D8B">
        <w:rPr>
          <w:sz w:val="24"/>
        </w:rPr>
        <w:t xml:space="preserve"> komercdarbīb</w:t>
      </w:r>
      <w:r w:rsidR="009608B3" w:rsidRPr="00B87D8B">
        <w:rPr>
          <w:sz w:val="24"/>
        </w:rPr>
        <w:t>a</w:t>
      </w:r>
      <w:r w:rsidRPr="00B87D8B">
        <w:rPr>
          <w:sz w:val="24"/>
        </w:rPr>
        <w:t>, kas atbilst sabiedrības pieprasījumam.</w:t>
      </w:r>
      <w:r w:rsidR="009608B3" w:rsidRPr="00B87D8B">
        <w:rPr>
          <w:rStyle w:val="FootnoteReference"/>
          <w:sz w:val="24"/>
        </w:rPr>
        <w:footnoteReference w:id="5"/>
      </w:r>
      <w:r w:rsidRPr="00B87D8B">
        <w:rPr>
          <w:sz w:val="24"/>
        </w:rPr>
        <w:t xml:space="preserve"> </w:t>
      </w:r>
    </w:p>
    <w:p w14:paraId="6339F25B" w14:textId="7F656448" w:rsidR="00DF40B5" w:rsidRPr="00B87D8B" w:rsidRDefault="00DF40B5" w:rsidP="00B87D8B">
      <w:pPr>
        <w:pStyle w:val="NoSpacing"/>
        <w:spacing w:line="276" w:lineRule="auto"/>
        <w:rPr>
          <w:sz w:val="24"/>
        </w:rPr>
      </w:pPr>
      <w:r w:rsidRPr="00B87D8B">
        <w:rPr>
          <w:sz w:val="24"/>
        </w:rPr>
        <w:t xml:space="preserve">CSDD nodrošina valsts pārvaldes funkciju administrēšanu valstij stratēģiski svarīgā nozarē - satiksmes jomā. Kapitālsabiedrība atbilstoši sabiedrības interesēm nodrošina augstāku kvalitātes standartu satiksmes nozarē saskaņā ar galveno darbības kvalitātes vērtēšanas kritēriju - personām sniegto pakalpojumu kvalitāti. </w:t>
      </w:r>
    </w:p>
    <w:p w14:paraId="1F969D14" w14:textId="28AD1DF7" w:rsidR="009005F2" w:rsidRPr="00B87D8B" w:rsidRDefault="00D50AB3" w:rsidP="00B87D8B">
      <w:pPr>
        <w:pStyle w:val="NoSpacing"/>
        <w:spacing w:line="276" w:lineRule="auto"/>
        <w:rPr>
          <w:sz w:val="24"/>
        </w:rPr>
      </w:pPr>
      <w:r w:rsidRPr="00B87D8B">
        <w:rPr>
          <w:sz w:val="24"/>
        </w:rPr>
        <w:t xml:space="preserve">CSDD </w:t>
      </w:r>
      <w:r w:rsidR="009005F2" w:rsidRPr="00B87D8B">
        <w:rPr>
          <w:sz w:val="24"/>
        </w:rPr>
        <w:t>organizatoriskā struktūra nodrošina ātru un efektīvu lēmumu pieņemšanu un</w:t>
      </w:r>
      <w:r w:rsidRPr="00B87D8B">
        <w:rPr>
          <w:sz w:val="24"/>
        </w:rPr>
        <w:t xml:space="preserve"> </w:t>
      </w:r>
      <w:r w:rsidR="009005F2" w:rsidRPr="00B87D8B">
        <w:rPr>
          <w:sz w:val="24"/>
        </w:rPr>
        <w:t>savlaicīgu informācijas apriti.</w:t>
      </w:r>
      <w:r w:rsidR="00091F08" w:rsidRPr="00B87D8B">
        <w:rPr>
          <w:sz w:val="24"/>
        </w:rPr>
        <w:t xml:space="preserve"> </w:t>
      </w:r>
      <w:r w:rsidR="009005F2" w:rsidRPr="00B87D8B">
        <w:rPr>
          <w:sz w:val="24"/>
        </w:rPr>
        <w:t>Tā ietver skaidru pienākumu un atbildības sadalījumu izvirzīto mērķu</w:t>
      </w:r>
      <w:r w:rsidRPr="00B87D8B">
        <w:rPr>
          <w:sz w:val="24"/>
        </w:rPr>
        <w:t xml:space="preserve"> </w:t>
      </w:r>
      <w:r w:rsidR="009005F2" w:rsidRPr="00B87D8B">
        <w:rPr>
          <w:sz w:val="24"/>
        </w:rPr>
        <w:t>sasniegšanai un ikdienas uzdevumu izpildei. Šāda organizatoriskā struktūra un ieviestie uzraudzības</w:t>
      </w:r>
      <w:r w:rsidRPr="00B87D8B">
        <w:rPr>
          <w:sz w:val="24"/>
        </w:rPr>
        <w:t xml:space="preserve"> </w:t>
      </w:r>
      <w:r w:rsidR="009005F2" w:rsidRPr="00B87D8B">
        <w:rPr>
          <w:sz w:val="24"/>
        </w:rPr>
        <w:t>(procesu un tehnoloģiskie) risinājumi nodrošina procesu pārraudzību, neskatoties uz struktūrvienību</w:t>
      </w:r>
      <w:r w:rsidRPr="00B87D8B">
        <w:rPr>
          <w:sz w:val="24"/>
        </w:rPr>
        <w:t xml:space="preserve"> </w:t>
      </w:r>
      <w:r w:rsidR="009005F2" w:rsidRPr="00B87D8B">
        <w:rPr>
          <w:sz w:val="24"/>
        </w:rPr>
        <w:t>ģeogrāfisko izkliedi.</w:t>
      </w:r>
    </w:p>
    <w:p w14:paraId="238BAD8E" w14:textId="2977B100" w:rsidR="00091F08" w:rsidRPr="00B87D8B" w:rsidRDefault="00091F08" w:rsidP="00B87D8B">
      <w:pPr>
        <w:pStyle w:val="NoSpacing"/>
        <w:spacing w:line="276" w:lineRule="auto"/>
        <w:rPr>
          <w:sz w:val="24"/>
        </w:rPr>
      </w:pPr>
      <w:r w:rsidRPr="00B87D8B">
        <w:rPr>
          <w:sz w:val="24"/>
        </w:rPr>
        <w:t xml:space="preserve">To ļoti uzskatāmi pierādīja CSDD operatīvā darbība un pakalpojumu pielāgošana ar COVID </w:t>
      </w:r>
      <w:r w:rsidR="002E64A9" w:rsidRPr="00B87D8B">
        <w:rPr>
          <w:sz w:val="24"/>
        </w:rPr>
        <w:t xml:space="preserve">- </w:t>
      </w:r>
      <w:r w:rsidRPr="00B87D8B">
        <w:rPr>
          <w:sz w:val="24"/>
        </w:rPr>
        <w:t xml:space="preserve">19 saistītās ārkārtas situācijas laikā </w:t>
      </w:r>
      <w:r w:rsidR="006A0278" w:rsidRPr="00B87D8B">
        <w:rPr>
          <w:sz w:val="24"/>
        </w:rPr>
        <w:t>2020.</w:t>
      </w:r>
      <w:r w:rsidRPr="00B87D8B">
        <w:rPr>
          <w:sz w:val="24"/>
        </w:rPr>
        <w:t>gada martā-maijā.</w:t>
      </w:r>
    </w:p>
    <w:p w14:paraId="5390D5AD" w14:textId="3438CA18" w:rsidR="009005F2" w:rsidRPr="00B87D8B" w:rsidRDefault="009005F2" w:rsidP="00B87D8B">
      <w:pPr>
        <w:pStyle w:val="NoSpacing"/>
        <w:spacing w:line="276" w:lineRule="auto"/>
        <w:rPr>
          <w:sz w:val="24"/>
        </w:rPr>
      </w:pPr>
      <w:r w:rsidRPr="00B87D8B">
        <w:rPr>
          <w:sz w:val="24"/>
        </w:rPr>
        <w:t>Klātienes klientu apkalpošanai ir izveidots 32 KAC tīkls visā Latvijā, kas ģeogrāfiskā</w:t>
      </w:r>
      <w:r w:rsidR="00D50AB3" w:rsidRPr="00B87D8B">
        <w:rPr>
          <w:sz w:val="24"/>
        </w:rPr>
        <w:t xml:space="preserve"> </w:t>
      </w:r>
      <w:r w:rsidRPr="00B87D8B">
        <w:rPr>
          <w:sz w:val="24"/>
        </w:rPr>
        <w:t xml:space="preserve">izvietojuma ziņā atbilst Latvijas ilgtspējīgas attīstības stratēģijai līdz 2030.gadam </w:t>
      </w:r>
      <w:r w:rsidR="002E64A9" w:rsidRPr="00B87D8B">
        <w:rPr>
          <w:sz w:val="24"/>
        </w:rPr>
        <w:t>–</w:t>
      </w:r>
      <w:r w:rsidRPr="00B87D8B">
        <w:rPr>
          <w:sz w:val="24"/>
        </w:rPr>
        <w:t xml:space="preserve"> </w:t>
      </w:r>
      <w:r w:rsidR="002E64A9" w:rsidRPr="00B87D8B">
        <w:rPr>
          <w:sz w:val="24"/>
        </w:rPr>
        <w:t>“</w:t>
      </w:r>
      <w:r w:rsidRPr="00B87D8B">
        <w:rPr>
          <w:sz w:val="24"/>
        </w:rPr>
        <w:t>Latvija 2030”.</w:t>
      </w:r>
      <w:r w:rsidR="00D50AB3" w:rsidRPr="00B87D8B">
        <w:rPr>
          <w:sz w:val="24"/>
        </w:rPr>
        <w:t xml:space="preserve"> </w:t>
      </w:r>
    </w:p>
    <w:p w14:paraId="7EA90F50" w14:textId="79F910F2" w:rsidR="009005F2" w:rsidRPr="00B87D8B" w:rsidRDefault="009005F2" w:rsidP="00B87D8B">
      <w:pPr>
        <w:pStyle w:val="NoSpacing"/>
        <w:spacing w:line="276" w:lineRule="auto"/>
        <w:rPr>
          <w:sz w:val="24"/>
        </w:rPr>
      </w:pPr>
      <w:r w:rsidRPr="00B87D8B">
        <w:rPr>
          <w:sz w:val="24"/>
        </w:rPr>
        <w:t>Pateicoties ieviestajām tehnoloģijām, efektīvai iekšējo procesu organizēšanai, ciešai</w:t>
      </w:r>
      <w:r w:rsidR="00D50AB3" w:rsidRPr="00B87D8B">
        <w:rPr>
          <w:sz w:val="24"/>
        </w:rPr>
        <w:t xml:space="preserve"> </w:t>
      </w:r>
      <w:r w:rsidRPr="00B87D8B">
        <w:rPr>
          <w:sz w:val="24"/>
        </w:rPr>
        <w:t xml:space="preserve">struktūrvienību sadarbībai, atbilstošai darba samaksas sistēmai, </w:t>
      </w:r>
      <w:r w:rsidR="00D50AB3" w:rsidRPr="00B87D8B">
        <w:rPr>
          <w:sz w:val="24"/>
        </w:rPr>
        <w:t>CSDD</w:t>
      </w:r>
      <w:r w:rsidRPr="00B87D8B">
        <w:rPr>
          <w:sz w:val="24"/>
        </w:rPr>
        <w:t xml:space="preserve"> ir panācis, ka</w:t>
      </w:r>
      <w:r w:rsidR="00D50AB3" w:rsidRPr="00B87D8B">
        <w:rPr>
          <w:sz w:val="24"/>
        </w:rPr>
        <w:t xml:space="preserve"> tai deleģētie valsts pārvaldes uzdevumi tie veikti </w:t>
      </w:r>
      <w:r w:rsidRPr="00B87D8B">
        <w:rPr>
          <w:sz w:val="24"/>
        </w:rPr>
        <w:t>bez būtiska darbinieku skaita pieauguma, tas ir, maksimāli efektīvi nodarbinot esošos</w:t>
      </w:r>
      <w:r w:rsidR="00D50AB3" w:rsidRPr="00B87D8B">
        <w:rPr>
          <w:sz w:val="24"/>
        </w:rPr>
        <w:t xml:space="preserve"> </w:t>
      </w:r>
      <w:r w:rsidRPr="00B87D8B">
        <w:rPr>
          <w:sz w:val="24"/>
        </w:rPr>
        <w:t>darbiniekus.</w:t>
      </w:r>
    </w:p>
    <w:p w14:paraId="75E302A7" w14:textId="46BB0629" w:rsidR="009005F2" w:rsidRPr="00B87D8B" w:rsidRDefault="00D50AB3" w:rsidP="00B87D8B">
      <w:pPr>
        <w:pStyle w:val="NoSpacing"/>
        <w:spacing w:line="276" w:lineRule="auto"/>
        <w:rPr>
          <w:sz w:val="24"/>
        </w:rPr>
      </w:pPr>
      <w:r w:rsidRPr="00B87D8B">
        <w:rPr>
          <w:sz w:val="24"/>
        </w:rPr>
        <w:t xml:space="preserve">Būtiska CSDD </w:t>
      </w:r>
      <w:r w:rsidR="009005F2" w:rsidRPr="00B87D8B">
        <w:rPr>
          <w:sz w:val="24"/>
        </w:rPr>
        <w:t>darba efektivitātes vērtēšan</w:t>
      </w:r>
      <w:r w:rsidRPr="00B87D8B">
        <w:rPr>
          <w:sz w:val="24"/>
        </w:rPr>
        <w:t>ā</w:t>
      </w:r>
      <w:r w:rsidR="009005F2" w:rsidRPr="00B87D8B">
        <w:rPr>
          <w:sz w:val="24"/>
        </w:rPr>
        <w:t xml:space="preserve"> </w:t>
      </w:r>
      <w:r w:rsidRPr="00B87D8B">
        <w:rPr>
          <w:sz w:val="24"/>
        </w:rPr>
        <w:t>i</w:t>
      </w:r>
      <w:r w:rsidR="009005F2" w:rsidRPr="00B87D8B">
        <w:rPr>
          <w:sz w:val="24"/>
        </w:rPr>
        <w:t xml:space="preserve">r </w:t>
      </w:r>
      <w:r w:rsidRPr="00B87D8B">
        <w:rPr>
          <w:sz w:val="24"/>
        </w:rPr>
        <w:t xml:space="preserve">KAC </w:t>
      </w:r>
      <w:r w:rsidR="009005F2" w:rsidRPr="00B87D8B">
        <w:rPr>
          <w:sz w:val="24"/>
        </w:rPr>
        <w:t>darba</w:t>
      </w:r>
      <w:r w:rsidRPr="00B87D8B">
        <w:rPr>
          <w:sz w:val="24"/>
        </w:rPr>
        <w:t xml:space="preserve"> </w:t>
      </w:r>
      <w:r w:rsidR="009005F2" w:rsidRPr="00B87D8B">
        <w:rPr>
          <w:sz w:val="24"/>
        </w:rPr>
        <w:t>efektivitātes analīzes sistēma</w:t>
      </w:r>
      <w:r w:rsidRPr="00B87D8B">
        <w:rPr>
          <w:sz w:val="24"/>
        </w:rPr>
        <w:t xml:space="preserve">. </w:t>
      </w:r>
      <w:r w:rsidR="009005F2" w:rsidRPr="00B87D8B">
        <w:rPr>
          <w:sz w:val="24"/>
        </w:rPr>
        <w:t>Ieviestā sistēma ļauj ikdienā novērtēt un uzturēt augstus darba izpildes</w:t>
      </w:r>
      <w:r w:rsidRPr="00B87D8B">
        <w:rPr>
          <w:sz w:val="24"/>
        </w:rPr>
        <w:t xml:space="preserve"> </w:t>
      </w:r>
      <w:r w:rsidR="009005F2" w:rsidRPr="00B87D8B">
        <w:rPr>
          <w:sz w:val="24"/>
        </w:rPr>
        <w:t xml:space="preserve">efektivitātes rādītājus, vienlaikus tos samērojot ar darba kvalitāti. </w:t>
      </w:r>
      <w:r w:rsidRPr="00B87D8B">
        <w:rPr>
          <w:sz w:val="24"/>
        </w:rPr>
        <w:t xml:space="preserve">CSDD </w:t>
      </w:r>
      <w:r w:rsidR="009005F2" w:rsidRPr="00B87D8B">
        <w:rPr>
          <w:sz w:val="24"/>
        </w:rPr>
        <w:t>efektivitātes vērtēšana</w:t>
      </w:r>
      <w:r w:rsidRPr="00B87D8B">
        <w:rPr>
          <w:sz w:val="24"/>
        </w:rPr>
        <w:t xml:space="preserve"> </w:t>
      </w:r>
      <w:r w:rsidR="009005F2" w:rsidRPr="00B87D8B">
        <w:rPr>
          <w:sz w:val="24"/>
        </w:rPr>
        <w:t>un sasniedzamo mērķu uzstādīšana tiek veikta gan KAC, gan arī individuālā līmenī. Tādējādi tiek</w:t>
      </w:r>
      <w:r w:rsidRPr="00B87D8B">
        <w:rPr>
          <w:sz w:val="24"/>
        </w:rPr>
        <w:t xml:space="preserve"> </w:t>
      </w:r>
      <w:r w:rsidR="009005F2" w:rsidRPr="00B87D8B">
        <w:rPr>
          <w:sz w:val="24"/>
        </w:rPr>
        <w:t>iegūti arī objektīvi kritēriji KAC darba efektivitātes savstarpējai salīdzināšanai, darbinieku</w:t>
      </w:r>
      <w:r w:rsidRPr="00B87D8B">
        <w:rPr>
          <w:sz w:val="24"/>
        </w:rPr>
        <w:t xml:space="preserve"> </w:t>
      </w:r>
      <w:r w:rsidR="009005F2" w:rsidRPr="00B87D8B">
        <w:rPr>
          <w:sz w:val="24"/>
        </w:rPr>
        <w:t>motivācijas sistēmas pilnveidošanai un veselīgai iekšējās konkurences veicināšanai, ieinteresējot</w:t>
      </w:r>
      <w:r w:rsidRPr="00B87D8B">
        <w:rPr>
          <w:sz w:val="24"/>
        </w:rPr>
        <w:t xml:space="preserve"> </w:t>
      </w:r>
      <w:r w:rsidR="009005F2" w:rsidRPr="00B87D8B">
        <w:rPr>
          <w:sz w:val="24"/>
        </w:rPr>
        <w:t>darbiniekus uzrādīt labākus darba rezultātus un panākot situāciju, kad paši darbinieki ierosina</w:t>
      </w:r>
      <w:r w:rsidRPr="00B87D8B">
        <w:rPr>
          <w:sz w:val="24"/>
        </w:rPr>
        <w:t xml:space="preserve"> </w:t>
      </w:r>
      <w:r w:rsidR="009005F2" w:rsidRPr="00B87D8B">
        <w:rPr>
          <w:sz w:val="24"/>
        </w:rPr>
        <w:t>pilnveidot iekšējo darba procesu organizāciju.</w:t>
      </w:r>
    </w:p>
    <w:p w14:paraId="02FC772C" w14:textId="2DC6FC52" w:rsidR="00F5584B" w:rsidRPr="00B87D8B" w:rsidRDefault="00D50AB3" w:rsidP="00B87D8B">
      <w:pPr>
        <w:pStyle w:val="NoSpacing"/>
        <w:spacing w:line="276" w:lineRule="auto"/>
        <w:rPr>
          <w:sz w:val="24"/>
        </w:rPr>
      </w:pPr>
      <w:r w:rsidRPr="00B87D8B">
        <w:rPr>
          <w:sz w:val="24"/>
        </w:rPr>
        <w:t>CSDD</w:t>
      </w:r>
      <w:r w:rsidR="009005F2" w:rsidRPr="00B87D8B">
        <w:rPr>
          <w:sz w:val="24"/>
        </w:rPr>
        <w:t xml:space="preserve"> iekšējo procesu pārvaldība nodrošina darbinieku tiesisku un atbilstošu rīcību</w:t>
      </w:r>
      <w:r w:rsidR="00DF40B5" w:rsidRPr="00B87D8B">
        <w:rPr>
          <w:sz w:val="24"/>
        </w:rPr>
        <w:t xml:space="preserve"> </w:t>
      </w:r>
      <w:r w:rsidR="009005F2" w:rsidRPr="00B87D8B">
        <w:rPr>
          <w:sz w:val="24"/>
        </w:rPr>
        <w:t>katrā konkrētajā situācijā, nemainīgi augstu darba un pakalpojumu sniegšanas kvalitāti, kā arī</w:t>
      </w:r>
      <w:r w:rsidR="00DF40B5" w:rsidRPr="00B87D8B">
        <w:rPr>
          <w:sz w:val="24"/>
        </w:rPr>
        <w:t xml:space="preserve"> </w:t>
      </w:r>
      <w:r w:rsidR="009005F2" w:rsidRPr="00B87D8B">
        <w:rPr>
          <w:sz w:val="24"/>
        </w:rPr>
        <w:t xml:space="preserve">nepieļauj subjektīvu pieeju lēmumu pieņemšanā. </w:t>
      </w:r>
      <w:r w:rsidR="00DF40B5" w:rsidRPr="00B87D8B">
        <w:rPr>
          <w:sz w:val="24"/>
        </w:rPr>
        <w:t xml:space="preserve">CSDD </w:t>
      </w:r>
      <w:r w:rsidR="009005F2" w:rsidRPr="00B87D8B">
        <w:rPr>
          <w:sz w:val="24"/>
        </w:rPr>
        <w:t>pakalpojumu kvalitāti raksturo</w:t>
      </w:r>
      <w:r w:rsidR="00DF40B5" w:rsidRPr="00B87D8B">
        <w:rPr>
          <w:sz w:val="24"/>
        </w:rPr>
        <w:t xml:space="preserve"> </w:t>
      </w:r>
      <w:r w:rsidR="009005F2" w:rsidRPr="00B87D8B">
        <w:rPr>
          <w:sz w:val="24"/>
        </w:rPr>
        <w:t>pakalpojumu sniegšanas ātrums, moderni tehnoloģiskie risinājumi, pakalpojumu kvalitāt</w:t>
      </w:r>
      <w:r w:rsidR="00DF40B5" w:rsidRPr="00B87D8B">
        <w:rPr>
          <w:sz w:val="24"/>
        </w:rPr>
        <w:t xml:space="preserve">e, informācijas pieejamība, </w:t>
      </w:r>
      <w:r w:rsidR="009005F2" w:rsidRPr="00B87D8B">
        <w:rPr>
          <w:sz w:val="24"/>
        </w:rPr>
        <w:t>precizitāte</w:t>
      </w:r>
      <w:r w:rsidR="00DF40B5" w:rsidRPr="00B87D8B">
        <w:rPr>
          <w:sz w:val="24"/>
        </w:rPr>
        <w:t xml:space="preserve">, kā arī </w:t>
      </w:r>
      <w:r w:rsidR="009005F2" w:rsidRPr="00B87D8B">
        <w:rPr>
          <w:sz w:val="24"/>
        </w:rPr>
        <w:t>sakārtota un pieejama pakalpojumu sniegšanas vide.</w:t>
      </w:r>
    </w:p>
    <w:p w14:paraId="3942C41E" w14:textId="695FDBB3" w:rsidR="00302030" w:rsidRPr="00B87D8B" w:rsidRDefault="00D55484" w:rsidP="00B87D8B">
      <w:pPr>
        <w:pStyle w:val="NoSpacing"/>
        <w:spacing w:line="276" w:lineRule="auto"/>
        <w:rPr>
          <w:sz w:val="24"/>
        </w:rPr>
      </w:pPr>
      <w:r w:rsidRPr="00B87D8B">
        <w:rPr>
          <w:sz w:val="24"/>
        </w:rPr>
        <w:t>Publiskas personas</w:t>
      </w:r>
      <w:r w:rsidR="00302030" w:rsidRPr="00B87D8B">
        <w:rPr>
          <w:sz w:val="24"/>
        </w:rPr>
        <w:t xml:space="preserve"> līdzdalība CSDD ir saglabājama, lai</w:t>
      </w:r>
      <w:r w:rsidR="00DF40B5" w:rsidRPr="00B87D8B">
        <w:rPr>
          <w:sz w:val="24"/>
        </w:rPr>
        <w:t xml:space="preserve"> nodrošinātu, ka izpildot </w:t>
      </w:r>
      <w:r w:rsidRPr="00B87D8B">
        <w:rPr>
          <w:sz w:val="24"/>
        </w:rPr>
        <w:t xml:space="preserve">deleģētos </w:t>
      </w:r>
      <w:r w:rsidR="00DF40B5" w:rsidRPr="00B87D8B">
        <w:rPr>
          <w:sz w:val="24"/>
        </w:rPr>
        <w:t xml:space="preserve">valsts pārvaldes uzdevumus tiek sniegti pakalpojumi, kas ir stratēģiski svarīgi valsts vai pašvaldības administratīvās teritorijas attīstībai un valsts drošībai. </w:t>
      </w:r>
      <w:r w:rsidR="00302030" w:rsidRPr="00B87D8B">
        <w:rPr>
          <w:sz w:val="24"/>
        </w:rPr>
        <w:t xml:space="preserve">Lai arī sabiedrības </w:t>
      </w:r>
      <w:r w:rsidR="00302030" w:rsidRPr="00B87D8B">
        <w:rPr>
          <w:sz w:val="24"/>
        </w:rPr>
        <w:lastRenderedPageBreak/>
        <w:t>interesēs ir nodrošināt, ka ceļu satiksmē tiek pielaisti tikai zinoši un prasmīgi autovadītāji, transportlīdzekļi ar atbilstošu tehnisko stāvokli, tiek nodrošināta atbilstība transportlīdzekļu reģistrācijā, atsevišķa indivīda (klienta) intereses mēdz būt pretējas sabiedrības interesēm, tādējādi rodas tirgus nepilnības (funkciju nevar nodot tirgū). Minēto ceļu satiksmes drošības pamatelementu – prasmīgs autovadītājs un drošs un atbilstošs transportlīdzeklis nodrošināšana dod būtisku ieguldījumu vispārēja ekonomikas stiprināšana un sabiedrības izaugsmei, jo attīstīta transporta un loģistikas nozare un savienojamība ir viens no modernas ekonomikas stūrakmeņiem, sekmē sabalansētas reģionālās attīstības iespējas un līdzvērtīgu dzīves apstākļu nodrošināšanu. Esošā sistēma</w:t>
      </w:r>
      <w:r w:rsidR="00DB35C1" w:rsidRPr="00B87D8B">
        <w:rPr>
          <w:sz w:val="24"/>
        </w:rPr>
        <w:t>,</w:t>
      </w:r>
      <w:r w:rsidR="00302030" w:rsidRPr="00B87D8B">
        <w:rPr>
          <w:sz w:val="24"/>
        </w:rPr>
        <w:t xml:space="preserve"> </w:t>
      </w:r>
      <w:r w:rsidR="00DB35C1" w:rsidRPr="00B87D8B">
        <w:rPr>
          <w:sz w:val="24"/>
        </w:rPr>
        <w:t xml:space="preserve">kurā </w:t>
      </w:r>
      <w:r w:rsidR="00302030" w:rsidRPr="00B87D8B">
        <w:rPr>
          <w:sz w:val="24"/>
        </w:rPr>
        <w:t xml:space="preserve">CSDD kā kapitālsabiedrība nodrošina daļu atbilstības un uzraudzības funkciju caur klientu apkalpošanu ceļu satiksmes drošības jomā un </w:t>
      </w:r>
      <w:r w:rsidR="00F5584B" w:rsidRPr="00B87D8B">
        <w:rPr>
          <w:sz w:val="24"/>
        </w:rPr>
        <w:t xml:space="preserve">Valsts </w:t>
      </w:r>
      <w:r w:rsidR="00302030" w:rsidRPr="00B87D8B">
        <w:rPr>
          <w:sz w:val="24"/>
        </w:rPr>
        <w:t xml:space="preserve">policija kā valsts iestāde fokusējas uz kontroles un </w:t>
      </w:r>
      <w:proofErr w:type="spellStart"/>
      <w:r w:rsidR="00302030" w:rsidRPr="00B87D8B">
        <w:rPr>
          <w:sz w:val="24"/>
        </w:rPr>
        <w:t>prevencijas</w:t>
      </w:r>
      <w:proofErr w:type="spellEnd"/>
      <w:r w:rsidR="00302030" w:rsidRPr="00B87D8B">
        <w:rPr>
          <w:sz w:val="24"/>
        </w:rPr>
        <w:t xml:space="preserve"> funkciju</w:t>
      </w:r>
      <w:r w:rsidR="00DB35C1" w:rsidRPr="00B87D8B">
        <w:rPr>
          <w:sz w:val="24"/>
        </w:rPr>
        <w:t>,</w:t>
      </w:r>
      <w:r w:rsidR="00302030" w:rsidRPr="00B87D8B">
        <w:rPr>
          <w:sz w:val="24"/>
        </w:rPr>
        <w:t xml:space="preserve"> nodrošina optimālu līdzsvaru un efektīvu risinājumu sabiedrības interešu nodrošināšanai ceļu satiksmes drošības jomā.</w:t>
      </w:r>
    </w:p>
    <w:p w14:paraId="19058EEE" w14:textId="75C8472C" w:rsidR="009577B9" w:rsidRPr="00B87D8B" w:rsidRDefault="009577B9" w:rsidP="00B87D8B">
      <w:pPr>
        <w:pStyle w:val="NoSpacing"/>
        <w:spacing w:line="276" w:lineRule="auto"/>
        <w:rPr>
          <w:sz w:val="24"/>
        </w:rPr>
      </w:pPr>
      <w:r w:rsidRPr="00B87D8B">
        <w:rPr>
          <w:sz w:val="24"/>
        </w:rPr>
        <w:t>V</w:t>
      </w:r>
      <w:r w:rsidR="00F5584B" w:rsidRPr="00B87D8B">
        <w:rPr>
          <w:sz w:val="24"/>
        </w:rPr>
        <w:t>ērtējot CSDD pārveidošanas par valsts aģentūru lietderību,</w:t>
      </w:r>
      <w:r w:rsidRPr="00B87D8B">
        <w:rPr>
          <w:sz w:val="24"/>
        </w:rPr>
        <w:t xml:space="preserve"> ir jāņem vērā publisko aģentūru tiesiskais regulējums, kas nenodala tās no citām iestādēm un liedz to darbībā izmantot privāto tiesību subjektu darbības labākos principus un negatīvi ietekmētu CSDD deleģēto funkciju izpildi un sabiedrības intereses:</w:t>
      </w:r>
    </w:p>
    <w:p w14:paraId="09A22C9C" w14:textId="5F755C92" w:rsidR="0031500C" w:rsidRPr="00B87D8B" w:rsidRDefault="0031500C" w:rsidP="00B87D8B">
      <w:pPr>
        <w:pStyle w:val="NoSpacing"/>
        <w:spacing w:line="276" w:lineRule="auto"/>
        <w:rPr>
          <w:sz w:val="24"/>
        </w:rPr>
      </w:pPr>
      <w:r w:rsidRPr="00B87D8B">
        <w:rPr>
          <w:sz w:val="24"/>
        </w:rPr>
        <w:t>- esot kapitālsabiedrības statusā, CSDD ir iespējams operatīvi reaģēt uz pakalpojumu pieprasījuma svārstībām, piemēram, pieprasījumu pēc CSDD pakalpojumiem ietekmē Latvijā reģistrēto  transportlīdzekļu skaita izmaiņas, interesentu skaits, kas vēlas iegūt vadītāju apliecības vai tiesības papildus transportlīdzekļu kategorijām. Gadījumā, ja pieprasījums pieaug, nenovēršami pieaug arī izmaksas (materiālu, personāla izmaksas u.c.). CSDD kapacitāti un izmaksas ietekmē arī normatīvo aktu izmaiņas, tehniskas detaļas kā piemēram proporcija starp transportlīdzekļiem ar benzīna vai dīzeļdegvielas dzinējiem un pieprasījuma specifika, piemēram daudzi jaunie autovadītāji izvēlas vadīšanas iemaņu pārbaudi kārtot, attiecīgi uzsākot dalību ceļu satiksmē, tikai gada siltajā sezonā. CSDD kā kapitālsabiedrībai ir iespējas operatīvi veikt budžeta izmaiņas (gan apstiprinot papildus izmaksas, gan tās samazinot), lai nodrošinātu pieprasījumam atbilstošu kapacitāti, vienlaikus saglabājot augstu saimniecisko efektivitāti, kas nebūtu iespējams valsts aģentūras statusā darbojoties atbilstoši likumam “Par budžetu un finanšu vadību”</w:t>
      </w:r>
      <w:r w:rsidR="00947CF7" w:rsidRPr="00B87D8B">
        <w:rPr>
          <w:sz w:val="24"/>
        </w:rPr>
        <w:t>. Valsts aģentūras statusā</w:t>
      </w:r>
      <w:r w:rsidRPr="00B87D8B">
        <w:rPr>
          <w:sz w:val="24"/>
        </w:rPr>
        <w:t xml:space="preserve"> budžeta izmaiņu veikšanai ir nepieciešams būtiski lielāks laiks un administratīvie resursi</w:t>
      </w:r>
      <w:r w:rsidR="00947CF7" w:rsidRPr="00B87D8B">
        <w:rPr>
          <w:sz w:val="24"/>
        </w:rPr>
        <w:t xml:space="preserve">. </w:t>
      </w:r>
      <w:r w:rsidRPr="00B87D8B">
        <w:rPr>
          <w:sz w:val="24"/>
        </w:rPr>
        <w:t>Nepieciešamība pēc šādām operatīvām izmaiņām ir īpaši aktuāla dažādu sociālu vai ekonomisku satricinājumu vai krīžu situācijās, kā piemēram COVID-19 pandēmijas ietekmē CSDD būtiski pārorganizēja klientu apkalpošanas procesus, kas prasīja ievērojamus resursus, taču ir izdevies novērst pieprasījuma uzkrāšanos, kas vairākām iestādēm ir radījušas lielas rindas, pakalpojuma gaidīšanas laikus un sabiedrības neapmierinātību;</w:t>
      </w:r>
    </w:p>
    <w:p w14:paraId="5EA70FD7" w14:textId="2A550740" w:rsidR="00F5584B" w:rsidRPr="00B87D8B" w:rsidRDefault="00F5584B" w:rsidP="00B87D8B">
      <w:pPr>
        <w:pStyle w:val="NoSpacing"/>
        <w:spacing w:line="276" w:lineRule="auto"/>
        <w:rPr>
          <w:sz w:val="24"/>
        </w:rPr>
      </w:pPr>
      <w:r w:rsidRPr="00B87D8B">
        <w:rPr>
          <w:sz w:val="24"/>
        </w:rPr>
        <w:t xml:space="preserve">- </w:t>
      </w:r>
      <w:r w:rsidR="004B024D" w:rsidRPr="00B87D8B">
        <w:rPr>
          <w:sz w:val="24"/>
        </w:rPr>
        <w:t>Kapitālsabiedrības speciālistu atalgojumu ir iespējams noteikt atbilstoši darba tirgus atalgojumam (tai nav piemērojams Valsts un pašvaldību institūciju amatpersonu un darbinieku atlīdzības likums), tādējādi ir iespējams piesaistīt atbilstošas kvalifikācijas speciālistus, piemēram, IT jomā, kas ir īpaši būtiska realizējot CSDD digitālo transformāciju, pārveidojot pakalpojumus atbilstoši sabiedrības gaidām saņemt pakalpojumus arī digitālajā vidē</w:t>
      </w:r>
      <w:r w:rsidRPr="00B87D8B">
        <w:rPr>
          <w:sz w:val="24"/>
        </w:rPr>
        <w:t>;</w:t>
      </w:r>
    </w:p>
    <w:p w14:paraId="21FE033A" w14:textId="77777777" w:rsidR="00FA39F1" w:rsidRPr="00B87D8B" w:rsidRDefault="00F5584B" w:rsidP="00B87D8B">
      <w:pPr>
        <w:pStyle w:val="NoSpacing"/>
        <w:spacing w:line="276" w:lineRule="auto"/>
        <w:rPr>
          <w:sz w:val="24"/>
        </w:rPr>
      </w:pPr>
      <w:r w:rsidRPr="00B87D8B">
        <w:rPr>
          <w:sz w:val="24"/>
        </w:rPr>
        <w:t xml:space="preserve">- </w:t>
      </w:r>
      <w:r w:rsidR="00FA39F1" w:rsidRPr="00B87D8B">
        <w:rPr>
          <w:sz w:val="24"/>
        </w:rPr>
        <w:t xml:space="preserve">CSDD pieder nekustamie īpašumi, kas tiek izmantoti gan klientu apkalpošanai, gan CSDD deleģētajām sporta un kultūras funkcijām, kuri tiek aktīvi apsaimniekoti un attīstīti, tai skaitā veikti kapitālieguldījumi šo īpašumu attīstībai, modernizēšanai un pielāgošanai klientu </w:t>
      </w:r>
      <w:r w:rsidR="00FA39F1" w:rsidRPr="00B87D8B">
        <w:rPr>
          <w:sz w:val="24"/>
        </w:rPr>
        <w:lastRenderedPageBreak/>
        <w:t>pieredzes uzlabošanai un izmaiņām starp klātienes un attālinātās klientu apkalpošanas kanāliem. Valsts aģentūras gadījumā šos īpašumus vajadzētu nodot apsaimniekošanā kādam citam un to veikt par valsts budžeta līdzekļiem.</w:t>
      </w:r>
    </w:p>
    <w:p w14:paraId="086E9616" w14:textId="27953424" w:rsidR="0076372D" w:rsidRPr="00B87D8B" w:rsidRDefault="00F5584B" w:rsidP="00B87D8B">
      <w:pPr>
        <w:pStyle w:val="NoSpacing"/>
        <w:spacing w:line="276" w:lineRule="auto"/>
        <w:rPr>
          <w:sz w:val="24"/>
        </w:rPr>
      </w:pPr>
      <w:r w:rsidRPr="00B87D8B">
        <w:rPr>
          <w:sz w:val="24"/>
        </w:rPr>
        <w:t>Līdz ar to, CSDD pārveidošanā par valsts aģentūru identificējami būtiski tiesiskie un finanšu riski, kas varētu rasties gan tieši saistībā ar normatīvajos aktos noteikto pārveidošanas kārtību, gan turpmākā CSDD darbībā valsts aģentūras statusā.</w:t>
      </w:r>
    </w:p>
    <w:p w14:paraId="49373220" w14:textId="572D2335" w:rsidR="00D06A7E" w:rsidRPr="00B87D8B" w:rsidRDefault="00DF40B5" w:rsidP="00B87D8B">
      <w:pPr>
        <w:pStyle w:val="NoSpacing"/>
        <w:spacing w:line="276" w:lineRule="auto"/>
        <w:rPr>
          <w:sz w:val="24"/>
        </w:rPr>
      </w:pPr>
      <w:r w:rsidRPr="00B87D8B">
        <w:rPr>
          <w:sz w:val="24"/>
        </w:rPr>
        <w:t xml:space="preserve">Saglabājot </w:t>
      </w:r>
      <w:r w:rsidR="00D51515" w:rsidRPr="00B87D8B">
        <w:rPr>
          <w:sz w:val="24"/>
        </w:rPr>
        <w:t>publiskas personas</w:t>
      </w:r>
      <w:r w:rsidRPr="00B87D8B">
        <w:rPr>
          <w:sz w:val="24"/>
        </w:rPr>
        <w:t xml:space="preserve"> līdzdalību</w:t>
      </w:r>
      <w:r w:rsidR="00DB35C1" w:rsidRPr="00B87D8B">
        <w:rPr>
          <w:sz w:val="24"/>
        </w:rPr>
        <w:t>,</w:t>
      </w:r>
      <w:r w:rsidRPr="00B87D8B">
        <w:rPr>
          <w:sz w:val="24"/>
        </w:rPr>
        <w:t xml:space="preserve"> CSDD tikt</w:t>
      </w:r>
      <w:r w:rsidR="00C862C9" w:rsidRPr="00B87D8B">
        <w:rPr>
          <w:sz w:val="24"/>
        </w:rPr>
        <w:t>u</w:t>
      </w:r>
      <w:r w:rsidRPr="00B87D8B">
        <w:rPr>
          <w:sz w:val="24"/>
        </w:rPr>
        <w:t xml:space="preserve"> nodrošināts joprojām </w:t>
      </w:r>
      <w:r w:rsidR="00D06A7E" w:rsidRPr="00B87D8B">
        <w:rPr>
          <w:sz w:val="24"/>
        </w:rPr>
        <w:t>augsts</w:t>
      </w:r>
      <w:r w:rsidRPr="00B87D8B">
        <w:rPr>
          <w:sz w:val="24"/>
        </w:rPr>
        <w:t xml:space="preserve"> un nemainīgs</w:t>
      </w:r>
      <w:r w:rsidR="00D06A7E" w:rsidRPr="00B87D8B">
        <w:rPr>
          <w:sz w:val="24"/>
        </w:rPr>
        <w:t xml:space="preserve"> pakalpojumu kvalitātes līmenis</w:t>
      </w:r>
      <w:r w:rsidRPr="00B87D8B">
        <w:rPr>
          <w:sz w:val="24"/>
        </w:rPr>
        <w:t xml:space="preserve">, </w:t>
      </w:r>
      <w:r w:rsidR="00D06A7E" w:rsidRPr="00B87D8B">
        <w:rPr>
          <w:sz w:val="24"/>
        </w:rPr>
        <w:t>plašs klientu apkalpošanas centru tīkls ar</w:t>
      </w:r>
      <w:r w:rsidRPr="00B87D8B">
        <w:rPr>
          <w:sz w:val="24"/>
        </w:rPr>
        <w:t xml:space="preserve"> </w:t>
      </w:r>
      <w:r w:rsidR="00D06A7E" w:rsidRPr="00B87D8B">
        <w:rPr>
          <w:sz w:val="24"/>
        </w:rPr>
        <w:t>modernu datu pārraides infrastruktūru</w:t>
      </w:r>
      <w:r w:rsidRPr="00B87D8B">
        <w:rPr>
          <w:sz w:val="24"/>
        </w:rPr>
        <w:t xml:space="preserve"> un spēju nodrošināt pakalpojumu arī vietās ar zemu pieprasījumu, </w:t>
      </w:r>
      <w:r w:rsidR="00D06A7E" w:rsidRPr="00B87D8B">
        <w:rPr>
          <w:sz w:val="24"/>
        </w:rPr>
        <w:t xml:space="preserve">augsti tehnoloģiski attīstīts </w:t>
      </w:r>
      <w:r w:rsidR="00D51515" w:rsidRPr="00B87D8B">
        <w:rPr>
          <w:sz w:val="24"/>
        </w:rPr>
        <w:t>T</w:t>
      </w:r>
      <w:r w:rsidRPr="00B87D8B">
        <w:rPr>
          <w:sz w:val="24"/>
        </w:rPr>
        <w:t xml:space="preserve">ransportlīdzekļu un to vadītāju </w:t>
      </w:r>
      <w:r w:rsidR="00DB35C1" w:rsidRPr="00B87D8B">
        <w:rPr>
          <w:sz w:val="24"/>
        </w:rPr>
        <w:t xml:space="preserve">valsts </w:t>
      </w:r>
      <w:r w:rsidRPr="00B87D8B">
        <w:rPr>
          <w:sz w:val="24"/>
        </w:rPr>
        <w:t xml:space="preserve">reģistrs, </w:t>
      </w:r>
      <w:r w:rsidR="00D06A7E" w:rsidRPr="00B87D8B">
        <w:rPr>
          <w:sz w:val="24"/>
        </w:rPr>
        <w:t xml:space="preserve">izveidoti efektīvi </w:t>
      </w:r>
      <w:r w:rsidRPr="00B87D8B">
        <w:rPr>
          <w:sz w:val="24"/>
        </w:rPr>
        <w:t xml:space="preserve">transportlīdzekļu reģistrācijas, </w:t>
      </w:r>
      <w:r w:rsidR="00D06A7E" w:rsidRPr="00B87D8B">
        <w:rPr>
          <w:sz w:val="24"/>
        </w:rPr>
        <w:t>tehniskās apskates,</w:t>
      </w:r>
      <w:r w:rsidRPr="00B87D8B">
        <w:rPr>
          <w:sz w:val="24"/>
        </w:rPr>
        <w:t xml:space="preserve"> </w:t>
      </w:r>
      <w:r w:rsidR="00D06A7E" w:rsidRPr="00B87D8B">
        <w:rPr>
          <w:sz w:val="24"/>
        </w:rPr>
        <w:t>vadītāju tiesību piešķiršanas</w:t>
      </w:r>
      <w:r w:rsidRPr="00B87D8B">
        <w:rPr>
          <w:sz w:val="24"/>
        </w:rPr>
        <w:t xml:space="preserve"> </w:t>
      </w:r>
      <w:r w:rsidR="00D06A7E" w:rsidRPr="00B87D8B">
        <w:rPr>
          <w:sz w:val="24"/>
        </w:rPr>
        <w:t>pārvaldības procesi</w:t>
      </w:r>
      <w:r w:rsidRPr="00B87D8B">
        <w:rPr>
          <w:sz w:val="24"/>
        </w:rPr>
        <w:t xml:space="preserve">, sekmēts </w:t>
      </w:r>
      <w:r w:rsidR="00D06A7E" w:rsidRPr="00B87D8B">
        <w:rPr>
          <w:sz w:val="24"/>
        </w:rPr>
        <w:t xml:space="preserve">augsts </w:t>
      </w:r>
      <w:r w:rsidRPr="00B87D8B">
        <w:rPr>
          <w:sz w:val="24"/>
        </w:rPr>
        <w:t>sabiedrības</w:t>
      </w:r>
      <w:r w:rsidR="00D06A7E" w:rsidRPr="00B87D8B">
        <w:rPr>
          <w:sz w:val="24"/>
        </w:rPr>
        <w:t xml:space="preserve"> novērtējums, laba reputācija un</w:t>
      </w:r>
      <w:r w:rsidRPr="00B87D8B">
        <w:rPr>
          <w:sz w:val="24"/>
        </w:rPr>
        <w:t xml:space="preserve"> </w:t>
      </w:r>
      <w:r w:rsidR="00D06A7E" w:rsidRPr="00B87D8B">
        <w:rPr>
          <w:sz w:val="24"/>
        </w:rPr>
        <w:t>autoritāte sabiedrībā;</w:t>
      </w:r>
      <w:r w:rsidRPr="00B87D8B">
        <w:rPr>
          <w:sz w:val="24"/>
        </w:rPr>
        <w:t xml:space="preserve"> nodrošināts </w:t>
      </w:r>
      <w:r w:rsidR="00D06A7E" w:rsidRPr="00B87D8B">
        <w:rPr>
          <w:sz w:val="24"/>
        </w:rPr>
        <w:t>profesionāls, lojāls un motivēts personāls, tai</w:t>
      </w:r>
      <w:r w:rsidRPr="00B87D8B">
        <w:rPr>
          <w:sz w:val="24"/>
        </w:rPr>
        <w:t xml:space="preserve"> </w:t>
      </w:r>
      <w:r w:rsidR="00D06A7E" w:rsidRPr="00B87D8B">
        <w:rPr>
          <w:sz w:val="24"/>
        </w:rPr>
        <w:t>skaitā starptautiski novērtēti un atzīti eksperti</w:t>
      </w:r>
      <w:r w:rsidRPr="00B87D8B">
        <w:rPr>
          <w:sz w:val="24"/>
        </w:rPr>
        <w:t xml:space="preserve"> </w:t>
      </w:r>
      <w:r w:rsidR="00D06A7E" w:rsidRPr="00B87D8B">
        <w:rPr>
          <w:sz w:val="24"/>
        </w:rPr>
        <w:t>galvenajās darbības jomās</w:t>
      </w:r>
      <w:r w:rsidRPr="00B87D8B">
        <w:rPr>
          <w:sz w:val="24"/>
        </w:rPr>
        <w:t xml:space="preserve">. </w:t>
      </w:r>
      <w:proofErr w:type="spellStart"/>
      <w:r w:rsidRPr="00B87D8B">
        <w:rPr>
          <w:sz w:val="24"/>
        </w:rPr>
        <w:t>Covid</w:t>
      </w:r>
      <w:proofErr w:type="spellEnd"/>
      <w:r w:rsidRPr="00B87D8B">
        <w:rPr>
          <w:sz w:val="24"/>
        </w:rPr>
        <w:t xml:space="preserve"> – 19 pandēmija un valstī izsludinātais ārkārtas stāvoklis parādīja CSDD kā kapitālsabiedrība</w:t>
      </w:r>
      <w:r w:rsidR="00DB35C1" w:rsidRPr="00B87D8B">
        <w:rPr>
          <w:sz w:val="24"/>
        </w:rPr>
        <w:t>s</w:t>
      </w:r>
      <w:r w:rsidRPr="00B87D8B">
        <w:rPr>
          <w:sz w:val="24"/>
        </w:rPr>
        <w:t xml:space="preserve"> </w:t>
      </w:r>
      <w:r w:rsidR="00D06A7E" w:rsidRPr="00B87D8B">
        <w:rPr>
          <w:sz w:val="24"/>
        </w:rPr>
        <w:t>elastīb</w:t>
      </w:r>
      <w:r w:rsidRPr="00B87D8B">
        <w:rPr>
          <w:sz w:val="24"/>
        </w:rPr>
        <w:t xml:space="preserve">u un </w:t>
      </w:r>
      <w:r w:rsidR="00D06A7E" w:rsidRPr="00B87D8B">
        <w:rPr>
          <w:sz w:val="24"/>
        </w:rPr>
        <w:t>spēj</w:t>
      </w:r>
      <w:r w:rsidRPr="00B87D8B">
        <w:rPr>
          <w:sz w:val="24"/>
        </w:rPr>
        <w:t>u</w:t>
      </w:r>
      <w:r w:rsidR="00D06A7E" w:rsidRPr="00B87D8B">
        <w:rPr>
          <w:sz w:val="24"/>
        </w:rPr>
        <w:t xml:space="preserve"> ātri īstenot pārmaiņas</w:t>
      </w:r>
      <w:r w:rsidRPr="00B87D8B">
        <w:rPr>
          <w:sz w:val="24"/>
        </w:rPr>
        <w:t>, kas nozīmīga</w:t>
      </w:r>
      <w:r w:rsidR="00DB35C1" w:rsidRPr="00B87D8B">
        <w:rPr>
          <w:sz w:val="24"/>
        </w:rPr>
        <w:t>s</w:t>
      </w:r>
      <w:r w:rsidRPr="00B87D8B">
        <w:rPr>
          <w:sz w:val="24"/>
        </w:rPr>
        <w:t xml:space="preserve"> būtiska mūsdienu dinamiskajā vidē.</w:t>
      </w:r>
    </w:p>
    <w:p w14:paraId="51526D32" w14:textId="77777777" w:rsidR="00D51515" w:rsidRPr="00B87D8B" w:rsidRDefault="00D51515" w:rsidP="00B87D8B">
      <w:pPr>
        <w:pStyle w:val="NoSpacing"/>
        <w:spacing w:line="276" w:lineRule="auto"/>
        <w:ind w:firstLine="0"/>
        <w:rPr>
          <w:sz w:val="24"/>
        </w:rPr>
      </w:pPr>
    </w:p>
    <w:p w14:paraId="73474F75" w14:textId="44E3AD73" w:rsidR="00161718" w:rsidRPr="00B87D8B" w:rsidRDefault="00D51515" w:rsidP="00B87D8B">
      <w:pPr>
        <w:pStyle w:val="NoSpacing"/>
        <w:spacing w:line="276" w:lineRule="auto"/>
        <w:ind w:firstLine="0"/>
        <w:rPr>
          <w:b/>
          <w:bCs/>
          <w:sz w:val="24"/>
        </w:rPr>
      </w:pPr>
      <w:r w:rsidRPr="00B87D8B">
        <w:rPr>
          <w:b/>
          <w:bCs/>
          <w:sz w:val="24"/>
        </w:rPr>
        <w:t xml:space="preserve">1.2. </w:t>
      </w:r>
      <w:r w:rsidR="00716B17" w:rsidRPr="00B87D8B">
        <w:rPr>
          <w:b/>
          <w:bCs/>
          <w:sz w:val="24"/>
        </w:rPr>
        <w:t>CSDD deleģētie uzdevumi, kas</w:t>
      </w:r>
      <w:r w:rsidR="00E91606" w:rsidRPr="00B87D8B">
        <w:rPr>
          <w:b/>
          <w:bCs/>
          <w:sz w:val="24"/>
        </w:rPr>
        <w:t xml:space="preserve"> nav</w:t>
      </w:r>
      <w:r w:rsidR="00716B17" w:rsidRPr="00B87D8B">
        <w:rPr>
          <w:b/>
          <w:bCs/>
          <w:sz w:val="24"/>
        </w:rPr>
        <w:t xml:space="preserve"> saistīti ar tiesībām izmantot valsts varu</w:t>
      </w:r>
    </w:p>
    <w:p w14:paraId="2F6C3563" w14:textId="77777777" w:rsidR="00D51515" w:rsidRPr="00B87D8B" w:rsidRDefault="00D51515" w:rsidP="00B87D8B">
      <w:pPr>
        <w:spacing w:line="276" w:lineRule="auto"/>
        <w:rPr>
          <w:lang w:val="lv-LV"/>
        </w:rPr>
      </w:pPr>
    </w:p>
    <w:p w14:paraId="267A10D9" w14:textId="6D8200F9" w:rsidR="00101A65" w:rsidRPr="00B87D8B" w:rsidRDefault="00C862C9" w:rsidP="00B87D8B">
      <w:pPr>
        <w:pStyle w:val="NoSpacing"/>
        <w:spacing w:line="276" w:lineRule="auto"/>
        <w:rPr>
          <w:sz w:val="24"/>
        </w:rPr>
      </w:pPr>
      <w:r w:rsidRPr="00B87D8B">
        <w:rPr>
          <w:sz w:val="24"/>
        </w:rPr>
        <w:t xml:space="preserve">CSDD ir deleģēti arī vairāki uzdevumi, kas nav saistīti ar administratīvo aktu izdošanu un tiesībām izmantot publisko varu. Šie uzdevumi saistīti ar valstij nozīmīgu </w:t>
      </w:r>
      <w:r w:rsidR="00101A65" w:rsidRPr="00B87D8B">
        <w:rPr>
          <w:sz w:val="24"/>
        </w:rPr>
        <w:t>īpašumu pārvaldīšanu, kas ir stratēģiski svarīgi valsts vai pašvaldības administratīvās teritorijas attīstībai vai valsts drošībai, kā arī darbību jomās, kurās tirgus nav spējīgs pilnā mērā nodrošināt sabiedrības interešu īstenošanu.</w:t>
      </w:r>
    </w:p>
    <w:p w14:paraId="5047693C" w14:textId="77777777" w:rsidR="004241A9" w:rsidRPr="00B87D8B" w:rsidRDefault="004241A9" w:rsidP="00B87D8B">
      <w:pPr>
        <w:pStyle w:val="NoSpacing"/>
        <w:spacing w:line="276" w:lineRule="auto"/>
        <w:ind w:firstLine="0"/>
        <w:rPr>
          <w:b/>
          <w:bCs/>
          <w:sz w:val="24"/>
        </w:rPr>
      </w:pPr>
    </w:p>
    <w:p w14:paraId="37A83C2E" w14:textId="49014000" w:rsidR="00161718" w:rsidRPr="00B87D8B" w:rsidRDefault="004241A9" w:rsidP="00B87D8B">
      <w:pPr>
        <w:pStyle w:val="NoSpacing"/>
        <w:spacing w:line="276" w:lineRule="auto"/>
        <w:ind w:firstLine="0"/>
        <w:rPr>
          <w:b/>
          <w:bCs/>
          <w:sz w:val="24"/>
        </w:rPr>
      </w:pPr>
      <w:r w:rsidRPr="00B87D8B">
        <w:rPr>
          <w:b/>
          <w:bCs/>
          <w:sz w:val="24"/>
        </w:rPr>
        <w:t xml:space="preserve">1.2.1. </w:t>
      </w:r>
      <w:r w:rsidR="00161718" w:rsidRPr="00B87D8B">
        <w:rPr>
          <w:b/>
          <w:bCs/>
          <w:sz w:val="24"/>
        </w:rPr>
        <w:t>R</w:t>
      </w:r>
      <w:r w:rsidR="00776F0B" w:rsidRPr="00B87D8B">
        <w:rPr>
          <w:b/>
          <w:bCs/>
          <w:sz w:val="24"/>
        </w:rPr>
        <w:t>īgas Motormuzejs</w:t>
      </w:r>
    </w:p>
    <w:p w14:paraId="533556B4" w14:textId="77777777" w:rsidR="004241A9" w:rsidRPr="00B87D8B" w:rsidRDefault="004241A9" w:rsidP="00B87D8B">
      <w:pPr>
        <w:spacing w:line="276" w:lineRule="auto"/>
        <w:rPr>
          <w:lang w:val="lv-LV"/>
        </w:rPr>
      </w:pPr>
    </w:p>
    <w:p w14:paraId="74C500C9" w14:textId="50010BFA" w:rsidR="00510204" w:rsidRPr="00B87D8B" w:rsidRDefault="00510204" w:rsidP="00B87D8B">
      <w:pPr>
        <w:pStyle w:val="NoSpacing"/>
        <w:spacing w:line="276" w:lineRule="auto"/>
        <w:rPr>
          <w:sz w:val="24"/>
        </w:rPr>
      </w:pPr>
      <w:r w:rsidRPr="00B87D8B">
        <w:rPr>
          <w:sz w:val="24"/>
        </w:rPr>
        <w:t>Saskaņā ar Ceļu satiksmes likuma 4.panta 5.</w:t>
      </w:r>
      <w:r w:rsidRPr="00B87D8B">
        <w:rPr>
          <w:sz w:val="24"/>
          <w:vertAlign w:val="superscript"/>
        </w:rPr>
        <w:t>1</w:t>
      </w:r>
      <w:r w:rsidRPr="00B87D8B">
        <w:rPr>
          <w:sz w:val="24"/>
        </w:rPr>
        <w:t>daļu un Muzeju likumu CSDD nodrošina Rīgas Motormuzeja un tā Bauskas filiāles darbību, uztur un  attīsta muzeja krājumu kā Nacionālā muzeju krājuma sastāvdaļu, nodrošina muzeja vērtību pieejamību sabiedrībai, vei</w:t>
      </w:r>
      <w:r w:rsidR="00DB35C1" w:rsidRPr="00B87D8B">
        <w:rPr>
          <w:sz w:val="24"/>
        </w:rPr>
        <w:t>c</w:t>
      </w:r>
      <w:r w:rsidRPr="00B87D8B">
        <w:rPr>
          <w:sz w:val="24"/>
        </w:rPr>
        <w:t xml:space="preserve"> zinātnisko pētniecību un sabiedrības izglītošanu.</w:t>
      </w:r>
    </w:p>
    <w:p w14:paraId="1ACE0B0A" w14:textId="74E2EEF2" w:rsidR="00F87264" w:rsidRPr="00B87D8B" w:rsidRDefault="00F87264" w:rsidP="00B87D8B">
      <w:pPr>
        <w:pStyle w:val="NoSpacing"/>
        <w:spacing w:line="276" w:lineRule="auto"/>
        <w:rPr>
          <w:sz w:val="24"/>
        </w:rPr>
      </w:pPr>
      <w:r w:rsidRPr="00B87D8B">
        <w:rPr>
          <w:sz w:val="24"/>
        </w:rPr>
        <w:t>Rīgas Motormuzejs ir likumā noteiktā kārtībā akreditēts muzejs. Tā krājumā ir plaša Latvijas</w:t>
      </w:r>
      <w:r w:rsidR="00510204" w:rsidRPr="00B87D8B">
        <w:rPr>
          <w:sz w:val="24"/>
        </w:rPr>
        <w:t xml:space="preserve"> </w:t>
      </w:r>
      <w:r w:rsidRPr="00B87D8B">
        <w:rPr>
          <w:sz w:val="24"/>
        </w:rPr>
        <w:t>un pasaules autobūves vēsturē nozīmīgu spēkratu kolekcija. Lai nodrošinātu vēsturisko vērtību</w:t>
      </w:r>
      <w:r w:rsidR="00510204" w:rsidRPr="00B87D8B">
        <w:rPr>
          <w:sz w:val="24"/>
        </w:rPr>
        <w:t xml:space="preserve"> </w:t>
      </w:r>
      <w:r w:rsidRPr="00B87D8B">
        <w:rPr>
          <w:sz w:val="24"/>
        </w:rPr>
        <w:t>pieejamību sabiedrībai, veikta ēkas rekonstrukcija, kas atzīta par 2016.gada labāko rekonstrukciju</w:t>
      </w:r>
      <w:r w:rsidR="00510204" w:rsidRPr="00B87D8B">
        <w:rPr>
          <w:sz w:val="24"/>
        </w:rPr>
        <w:t xml:space="preserve"> </w:t>
      </w:r>
      <w:r w:rsidRPr="00B87D8B">
        <w:rPr>
          <w:sz w:val="24"/>
        </w:rPr>
        <w:t>Latvijā. Tāpat izveidota multimediāla, interaktīva ekspozīcija, kas šobrīd savā jomā ir viena no</w:t>
      </w:r>
      <w:r w:rsidR="00510204" w:rsidRPr="00B87D8B">
        <w:rPr>
          <w:sz w:val="24"/>
        </w:rPr>
        <w:t xml:space="preserve"> </w:t>
      </w:r>
      <w:r w:rsidRPr="00B87D8B">
        <w:rPr>
          <w:sz w:val="24"/>
        </w:rPr>
        <w:t>mūsdienīgākajām un interesantākajām.</w:t>
      </w:r>
      <w:r w:rsidR="00510204" w:rsidRPr="00B87D8B">
        <w:rPr>
          <w:sz w:val="24"/>
        </w:rPr>
        <w:t xml:space="preserve"> </w:t>
      </w:r>
      <w:r w:rsidRPr="00B87D8B">
        <w:rPr>
          <w:sz w:val="24"/>
        </w:rPr>
        <w:t>Līdztekus iegūtas papildus iespējas attīstīt bērnu un jauniešu izglītības projektus.</w:t>
      </w:r>
      <w:r w:rsidR="00510204" w:rsidRPr="00B87D8B">
        <w:rPr>
          <w:sz w:val="24"/>
        </w:rPr>
        <w:t xml:space="preserve"> </w:t>
      </w:r>
      <w:r w:rsidR="00F71611" w:rsidRPr="00B87D8B">
        <w:rPr>
          <w:sz w:val="24"/>
        </w:rPr>
        <w:t>Plašās</w:t>
      </w:r>
      <w:r w:rsidRPr="00B87D8B">
        <w:rPr>
          <w:sz w:val="24"/>
        </w:rPr>
        <w:t xml:space="preserve"> konferenču telpas būtiski atvieglo un samazina izmaksas CSDD rīkoto iekšējo</w:t>
      </w:r>
      <w:r w:rsidR="00510204" w:rsidRPr="00B87D8B">
        <w:rPr>
          <w:sz w:val="24"/>
        </w:rPr>
        <w:t xml:space="preserve"> </w:t>
      </w:r>
      <w:r w:rsidRPr="00B87D8B">
        <w:rPr>
          <w:sz w:val="24"/>
        </w:rPr>
        <w:t>apmācību un konferenču organizēšanā, kā arī ļauj muzejam piesaistīt augsta līmeņa, reprezentablas</w:t>
      </w:r>
      <w:r w:rsidR="00510204" w:rsidRPr="00B87D8B">
        <w:rPr>
          <w:sz w:val="24"/>
        </w:rPr>
        <w:t xml:space="preserve"> </w:t>
      </w:r>
      <w:r w:rsidRPr="00B87D8B">
        <w:rPr>
          <w:sz w:val="24"/>
        </w:rPr>
        <w:t>konferences un citus pasākumus.</w:t>
      </w:r>
    </w:p>
    <w:p w14:paraId="6A83BD78" w14:textId="77777777" w:rsidR="00510204" w:rsidRPr="00B87D8B" w:rsidRDefault="00F87264" w:rsidP="00B87D8B">
      <w:pPr>
        <w:pStyle w:val="NoSpacing"/>
        <w:spacing w:line="276" w:lineRule="auto"/>
        <w:rPr>
          <w:sz w:val="24"/>
        </w:rPr>
      </w:pPr>
      <w:r w:rsidRPr="00B87D8B">
        <w:rPr>
          <w:sz w:val="24"/>
        </w:rPr>
        <w:t xml:space="preserve">Lai nodrošinātu muzeja darbību ilgtermiņā, </w:t>
      </w:r>
      <w:r w:rsidR="00510204" w:rsidRPr="00B87D8B">
        <w:rPr>
          <w:sz w:val="24"/>
        </w:rPr>
        <w:t xml:space="preserve">CSDD </w:t>
      </w:r>
      <w:r w:rsidRPr="00B87D8B">
        <w:rPr>
          <w:sz w:val="24"/>
        </w:rPr>
        <w:t>uztur, restaurē un papildin</w:t>
      </w:r>
      <w:r w:rsidR="00510204" w:rsidRPr="00B87D8B">
        <w:rPr>
          <w:sz w:val="24"/>
        </w:rPr>
        <w:t xml:space="preserve">a </w:t>
      </w:r>
      <w:r w:rsidRPr="00B87D8B">
        <w:rPr>
          <w:sz w:val="24"/>
        </w:rPr>
        <w:t>muzeja krājumu, kā arī vei</w:t>
      </w:r>
      <w:r w:rsidR="00510204" w:rsidRPr="00B87D8B">
        <w:rPr>
          <w:sz w:val="24"/>
        </w:rPr>
        <w:t>c</w:t>
      </w:r>
      <w:r w:rsidRPr="00B87D8B">
        <w:rPr>
          <w:sz w:val="24"/>
        </w:rPr>
        <w:t xml:space="preserve"> pētniecisko darbu, ar mērķi pilnvērtīgi un saistoši sabiedrībai atklāt</w:t>
      </w:r>
      <w:r w:rsidR="00510204" w:rsidRPr="00B87D8B">
        <w:rPr>
          <w:sz w:val="24"/>
        </w:rPr>
        <w:t xml:space="preserve"> </w:t>
      </w:r>
      <w:r w:rsidRPr="00B87D8B">
        <w:rPr>
          <w:sz w:val="24"/>
        </w:rPr>
        <w:t>arvien jaunas autobūves vēstures lappuses.</w:t>
      </w:r>
      <w:r w:rsidR="00510204" w:rsidRPr="00B87D8B">
        <w:rPr>
          <w:sz w:val="24"/>
        </w:rPr>
        <w:t xml:space="preserve"> </w:t>
      </w:r>
    </w:p>
    <w:p w14:paraId="0A33F602" w14:textId="16265C0B" w:rsidR="00510204" w:rsidRPr="00B87D8B" w:rsidRDefault="00510204" w:rsidP="00B87D8B">
      <w:pPr>
        <w:pStyle w:val="NoSpacing"/>
        <w:spacing w:line="276" w:lineRule="auto"/>
        <w:rPr>
          <w:sz w:val="24"/>
        </w:rPr>
      </w:pPr>
      <w:r w:rsidRPr="00B87D8B">
        <w:rPr>
          <w:sz w:val="24"/>
        </w:rPr>
        <w:lastRenderedPageBreak/>
        <w:t>Latvijā, Baltijas valstī</w:t>
      </w:r>
      <w:r w:rsidR="00101A65" w:rsidRPr="00B87D8B">
        <w:rPr>
          <w:sz w:val="24"/>
        </w:rPr>
        <w:t>s</w:t>
      </w:r>
      <w:r w:rsidRPr="00B87D8B">
        <w:rPr>
          <w:sz w:val="24"/>
        </w:rPr>
        <w:t xml:space="preserve"> un pat Eiropā nav citu muzeja kolekcijas un tās pieejamības ziņā līdzvērtīgu muzeju. Pēc būtības Rīgas </w:t>
      </w:r>
      <w:r w:rsidR="00F71611" w:rsidRPr="00B87D8B">
        <w:rPr>
          <w:sz w:val="24"/>
        </w:rPr>
        <w:t>M</w:t>
      </w:r>
      <w:r w:rsidRPr="00B87D8B">
        <w:rPr>
          <w:sz w:val="24"/>
        </w:rPr>
        <w:t>otormuzejs daļēji novērš izveidojušos tirgus nepilnību, k</w:t>
      </w:r>
      <w:r w:rsidR="004241A9" w:rsidRPr="00B87D8B">
        <w:rPr>
          <w:sz w:val="24"/>
        </w:rPr>
        <w:t>urā</w:t>
      </w:r>
      <w:r w:rsidRPr="00B87D8B">
        <w:rPr>
          <w:sz w:val="24"/>
        </w:rPr>
        <w:t xml:space="preserve"> pastāv pieprasījums pēc noteiktiem muzeja pakalpojumiem, taču tajā nav komersantu, kuri varētu nodrošināt šo pieprasījumu. Tas saistīts ar komersantu ierobežot</w:t>
      </w:r>
      <w:r w:rsidR="00DB35C1" w:rsidRPr="00B87D8B">
        <w:rPr>
          <w:sz w:val="24"/>
        </w:rPr>
        <w:t>ā</w:t>
      </w:r>
      <w:r w:rsidRPr="00B87D8B">
        <w:rPr>
          <w:sz w:val="24"/>
        </w:rPr>
        <w:t xml:space="preserve">m iespējām nodrošināt Rīgas </w:t>
      </w:r>
      <w:r w:rsidR="00101A65" w:rsidRPr="00B87D8B">
        <w:rPr>
          <w:sz w:val="24"/>
        </w:rPr>
        <w:t>M</w:t>
      </w:r>
      <w:r w:rsidRPr="00B87D8B">
        <w:rPr>
          <w:sz w:val="24"/>
        </w:rPr>
        <w:t>otormuzejam līdzvērtīgus krājumus un</w:t>
      </w:r>
      <w:r w:rsidR="00101A65" w:rsidRPr="00B87D8B">
        <w:rPr>
          <w:sz w:val="24"/>
        </w:rPr>
        <w:t xml:space="preserve"> galvenais -</w:t>
      </w:r>
      <w:r w:rsidRPr="00B87D8B">
        <w:rPr>
          <w:sz w:val="24"/>
        </w:rPr>
        <w:t xml:space="preserve"> to pieejamību.</w:t>
      </w:r>
    </w:p>
    <w:p w14:paraId="5A8B7898" w14:textId="7CC83553" w:rsidR="00101A65" w:rsidRPr="00B87D8B" w:rsidRDefault="001911EC" w:rsidP="00B87D8B">
      <w:pPr>
        <w:pStyle w:val="NoSpacing"/>
        <w:spacing w:line="276" w:lineRule="auto"/>
        <w:rPr>
          <w:sz w:val="24"/>
        </w:rPr>
      </w:pPr>
      <w:r w:rsidRPr="00B87D8B">
        <w:rPr>
          <w:sz w:val="24"/>
        </w:rPr>
        <w:t>CSDD pārvalda īpašumus, kas ir stratēģiski nozīmīgi valsts un  administratīvās teritorijas attīstībai</w:t>
      </w:r>
      <w:r w:rsidR="005B3C14" w:rsidRPr="00B87D8B">
        <w:rPr>
          <w:sz w:val="24"/>
        </w:rPr>
        <w:t>, jo</w:t>
      </w:r>
      <w:r w:rsidRPr="00B87D8B">
        <w:rPr>
          <w:sz w:val="24"/>
        </w:rPr>
        <w:t xml:space="preserve"> </w:t>
      </w:r>
      <w:r w:rsidR="00101A65" w:rsidRPr="00B87D8B">
        <w:rPr>
          <w:sz w:val="24"/>
        </w:rPr>
        <w:t>Rīgas Motormuzeja krājumā ir vairāk kā 3</w:t>
      </w:r>
      <w:r w:rsidR="00B60A88" w:rsidRPr="00B87D8B">
        <w:rPr>
          <w:sz w:val="24"/>
        </w:rPr>
        <w:t>0</w:t>
      </w:r>
      <w:r w:rsidR="00101A65" w:rsidRPr="00B87D8B">
        <w:rPr>
          <w:sz w:val="24"/>
        </w:rPr>
        <w:t>0 vēsturiski nozīmīgu</w:t>
      </w:r>
      <w:r w:rsidR="00B60A88" w:rsidRPr="00B87D8B">
        <w:rPr>
          <w:sz w:val="24"/>
        </w:rPr>
        <w:t>, valstij piederošu</w:t>
      </w:r>
      <w:r w:rsidR="00101A65" w:rsidRPr="00B87D8B">
        <w:rPr>
          <w:sz w:val="24"/>
        </w:rPr>
        <w:t xml:space="preserve"> seno spēkratu, kuru bilances vērtība sastāda </w:t>
      </w:r>
      <w:r w:rsidR="00D37E1D" w:rsidRPr="00B87D8B">
        <w:rPr>
          <w:sz w:val="24"/>
        </w:rPr>
        <w:t>4,1 milj</w:t>
      </w:r>
      <w:r w:rsidR="004241A9" w:rsidRPr="00B87D8B">
        <w:rPr>
          <w:sz w:val="24"/>
        </w:rPr>
        <w:t>.</w:t>
      </w:r>
      <w:r w:rsidR="00D37E1D" w:rsidRPr="00B87D8B">
        <w:rPr>
          <w:sz w:val="24"/>
        </w:rPr>
        <w:t xml:space="preserve"> EUR</w:t>
      </w:r>
      <w:r w:rsidR="00101A65" w:rsidRPr="00B87D8B">
        <w:rPr>
          <w:sz w:val="24"/>
        </w:rPr>
        <w:t>, bet vēsturiskā vērtība un unikalitāte ir nenovērtējama. Pateicoties CSDD darbībai</w:t>
      </w:r>
      <w:r w:rsidR="00B60A88" w:rsidRPr="00B87D8B">
        <w:rPr>
          <w:sz w:val="24"/>
        </w:rPr>
        <w:t>, tiek nodrošināta šīs unikālās kolekcijas pieejamība iedzīvotājiem. Bez tam</w:t>
      </w:r>
      <w:r w:rsidR="00234249" w:rsidRPr="00B87D8B">
        <w:rPr>
          <w:sz w:val="24"/>
        </w:rPr>
        <w:t>,</w:t>
      </w:r>
      <w:r w:rsidR="00B60A88" w:rsidRPr="00B87D8B">
        <w:rPr>
          <w:sz w:val="24"/>
        </w:rPr>
        <w:t xml:space="preserve"> muzeja un arī Biķernieku </w:t>
      </w:r>
      <w:r w:rsidR="00234249" w:rsidRPr="00B87D8B">
        <w:rPr>
          <w:sz w:val="24"/>
        </w:rPr>
        <w:t>kompleksās sporta bāzes</w:t>
      </w:r>
      <w:r w:rsidR="00B60A88" w:rsidRPr="00B87D8B">
        <w:rPr>
          <w:sz w:val="24"/>
        </w:rPr>
        <w:t xml:space="preserve"> kvalitatīva apsaimniekošana un infrastruktūras izveidošana</w:t>
      </w:r>
      <w:r w:rsidR="00A46A22" w:rsidRPr="00B87D8B">
        <w:rPr>
          <w:sz w:val="24"/>
        </w:rPr>
        <w:t>,</w:t>
      </w:r>
      <w:r w:rsidR="00B60A88" w:rsidRPr="00B87D8B">
        <w:rPr>
          <w:sz w:val="24"/>
        </w:rPr>
        <w:t xml:space="preserve"> dod būtisku ieguldījumu Mežciema apkaimes attīstībai – veidojas jauni tirdzniecības un biznesa objekti, palielinās nekustamo īpašumu vērtība un tml.</w:t>
      </w:r>
      <w:r w:rsidR="00AB0036" w:rsidRPr="00B87D8B">
        <w:rPr>
          <w:sz w:val="24"/>
        </w:rPr>
        <w:t xml:space="preserve"> </w:t>
      </w:r>
      <w:r w:rsidR="0021365F" w:rsidRPr="00B87D8B">
        <w:rPr>
          <w:sz w:val="24"/>
        </w:rPr>
        <w:t>M</w:t>
      </w:r>
      <w:r w:rsidR="00AB0036" w:rsidRPr="00B87D8B">
        <w:rPr>
          <w:sz w:val="24"/>
        </w:rPr>
        <w:t>uzeja darbība un atpazīstamība piesaista lielu skaitu ārvalstu tūristu dodot būtisku ieguldījumu valsts ekonomikā.</w:t>
      </w:r>
      <w:r w:rsidR="00B60A88" w:rsidRPr="00B87D8B">
        <w:rPr>
          <w:sz w:val="24"/>
        </w:rPr>
        <w:t xml:space="preserve"> </w:t>
      </w:r>
    </w:p>
    <w:p w14:paraId="125E7DCE" w14:textId="27911DA3" w:rsidR="00F71611" w:rsidRPr="00B87D8B" w:rsidRDefault="00F71611" w:rsidP="00B87D8B">
      <w:pPr>
        <w:pStyle w:val="NoSpacing"/>
        <w:spacing w:line="276" w:lineRule="auto"/>
        <w:rPr>
          <w:sz w:val="24"/>
        </w:rPr>
      </w:pPr>
      <w:r w:rsidRPr="00B87D8B">
        <w:rPr>
          <w:sz w:val="24"/>
        </w:rPr>
        <w:t xml:space="preserve">Rīgas Motormuzejs </w:t>
      </w:r>
      <w:r w:rsidR="001911EC" w:rsidRPr="00B87D8B">
        <w:rPr>
          <w:sz w:val="24"/>
        </w:rPr>
        <w:t>ne</w:t>
      </w:r>
      <w:r w:rsidRPr="00B87D8B">
        <w:rPr>
          <w:sz w:val="24"/>
        </w:rPr>
        <w:t xml:space="preserve">konkurē ar citiem muzejiem, kultūras, izglītības un izklaides institūcijām Latvijā un ārvalstīs, jo tā ekspozīcija un muzeja krājums ir specifisks un unikāls, līdz ar to, nav salīdzināms konkurences izpratnē. Rīgas Motormuzejs </w:t>
      </w:r>
      <w:r w:rsidR="00152EA9" w:rsidRPr="00B87D8B">
        <w:rPr>
          <w:sz w:val="24"/>
        </w:rPr>
        <w:t>nekropļo konkurenci tirgū</w:t>
      </w:r>
      <w:r w:rsidRPr="00B87D8B">
        <w:rPr>
          <w:sz w:val="24"/>
        </w:rPr>
        <w:t xml:space="preserve">, jo tā darbība virzīta uz muzeja kā </w:t>
      </w:r>
      <w:r w:rsidR="00152EA9" w:rsidRPr="00B87D8B">
        <w:rPr>
          <w:sz w:val="24"/>
        </w:rPr>
        <w:t>kultūrvēsturiski izglītojoš</w:t>
      </w:r>
      <w:r w:rsidRPr="00B87D8B">
        <w:rPr>
          <w:sz w:val="24"/>
        </w:rPr>
        <w:t>a</w:t>
      </w:r>
      <w:r w:rsidR="00152EA9" w:rsidRPr="00B87D8B">
        <w:rPr>
          <w:sz w:val="24"/>
        </w:rPr>
        <w:t xml:space="preserve"> centr</w:t>
      </w:r>
      <w:r w:rsidRPr="00B87D8B">
        <w:rPr>
          <w:sz w:val="24"/>
        </w:rPr>
        <w:t>a attīstību, nevis tikai</w:t>
      </w:r>
      <w:r w:rsidR="00152EA9" w:rsidRPr="00B87D8B">
        <w:rPr>
          <w:sz w:val="24"/>
        </w:rPr>
        <w:t xml:space="preserve"> kolekcijas izrādīšana</w:t>
      </w:r>
      <w:r w:rsidRPr="00B87D8B">
        <w:rPr>
          <w:sz w:val="24"/>
        </w:rPr>
        <w:t xml:space="preserve">. </w:t>
      </w:r>
      <w:r w:rsidR="00AB0036" w:rsidRPr="00B87D8B">
        <w:rPr>
          <w:sz w:val="24"/>
        </w:rPr>
        <w:t>Līdz ar to, muzejs pēc būtības aizpilda to tirgus segmentu, ko pilnā mērā nevar nodrošināt privātais sektors.</w:t>
      </w:r>
    </w:p>
    <w:p w14:paraId="14598D0A" w14:textId="7A2D353C" w:rsidR="00AB0036" w:rsidRPr="00B87D8B" w:rsidRDefault="00F71611" w:rsidP="00B87D8B">
      <w:pPr>
        <w:pStyle w:val="NoSpacing"/>
        <w:spacing w:line="276" w:lineRule="auto"/>
        <w:rPr>
          <w:sz w:val="24"/>
        </w:rPr>
      </w:pPr>
      <w:r w:rsidRPr="00B87D8B">
        <w:rPr>
          <w:sz w:val="24"/>
        </w:rPr>
        <w:t xml:space="preserve">Rīgas </w:t>
      </w:r>
      <w:r w:rsidR="000A6FE2" w:rsidRPr="00B87D8B">
        <w:rPr>
          <w:sz w:val="24"/>
        </w:rPr>
        <w:t>M</w:t>
      </w:r>
      <w:r w:rsidRPr="00B87D8B">
        <w:rPr>
          <w:sz w:val="24"/>
        </w:rPr>
        <w:t>otormuzejs sekmē</w:t>
      </w:r>
      <w:r w:rsidR="00152EA9" w:rsidRPr="00B87D8B">
        <w:rPr>
          <w:sz w:val="24"/>
        </w:rPr>
        <w:t xml:space="preserve"> </w:t>
      </w:r>
      <w:r w:rsidRPr="00B87D8B">
        <w:rPr>
          <w:sz w:val="24"/>
        </w:rPr>
        <w:t>Latvijas ilgtspējīgas attīstības stratēģijā līdz 2030.gadam (Latvija</w:t>
      </w:r>
      <w:r w:rsidR="00AA4BA0" w:rsidRPr="00B87D8B">
        <w:rPr>
          <w:sz w:val="24"/>
        </w:rPr>
        <w:t xml:space="preserve"> </w:t>
      </w:r>
      <w:r w:rsidRPr="00B87D8B">
        <w:rPr>
          <w:sz w:val="24"/>
        </w:rPr>
        <w:t xml:space="preserve">2030) </w:t>
      </w:r>
      <w:r w:rsidR="00152EA9" w:rsidRPr="00B87D8B">
        <w:rPr>
          <w:sz w:val="24"/>
        </w:rPr>
        <w:t>noteikto pamatmērķu</w:t>
      </w:r>
      <w:r w:rsidRPr="00B87D8B">
        <w:rPr>
          <w:sz w:val="24"/>
        </w:rPr>
        <w:t xml:space="preserve"> sasniegšanu</w:t>
      </w:r>
      <w:r w:rsidR="00152EA9" w:rsidRPr="00B87D8B">
        <w:rPr>
          <w:sz w:val="24"/>
        </w:rPr>
        <w:t xml:space="preserve"> kultūras kapitāla saglabāšan</w:t>
      </w:r>
      <w:r w:rsidRPr="00B87D8B">
        <w:rPr>
          <w:sz w:val="24"/>
        </w:rPr>
        <w:t>ā</w:t>
      </w:r>
      <w:r w:rsidR="00152EA9" w:rsidRPr="00B87D8B">
        <w:rPr>
          <w:sz w:val="24"/>
        </w:rPr>
        <w:t xml:space="preserve"> un attīstīšan</w:t>
      </w:r>
      <w:r w:rsidRPr="00B87D8B">
        <w:rPr>
          <w:sz w:val="24"/>
        </w:rPr>
        <w:t xml:space="preserve">ā, kā arī </w:t>
      </w:r>
      <w:r w:rsidR="00152EA9" w:rsidRPr="00B87D8B">
        <w:rPr>
          <w:sz w:val="24"/>
        </w:rPr>
        <w:t>izglītības sistēmas attīstīb</w:t>
      </w:r>
      <w:r w:rsidRPr="00B87D8B">
        <w:rPr>
          <w:sz w:val="24"/>
        </w:rPr>
        <w:t xml:space="preserve">ā. </w:t>
      </w:r>
    </w:p>
    <w:p w14:paraId="1F2C9AF3" w14:textId="0D4111EE" w:rsidR="00AB0036" w:rsidRPr="00B87D8B" w:rsidRDefault="00AB0036" w:rsidP="00B87D8B">
      <w:pPr>
        <w:pStyle w:val="NoSpacing"/>
        <w:spacing w:line="276" w:lineRule="auto"/>
        <w:rPr>
          <w:sz w:val="24"/>
        </w:rPr>
      </w:pPr>
      <w:r w:rsidRPr="00B87D8B">
        <w:rPr>
          <w:sz w:val="24"/>
        </w:rPr>
        <w:t xml:space="preserve">Rīgas Motormuzejs ir nozīmīgs arī ceļu satiksmes drošības kontekstā, kā bērnu/jauniešu izglītības projektu par satiksmes drošības tēmu norises vieta. </w:t>
      </w:r>
    </w:p>
    <w:p w14:paraId="093BD07D" w14:textId="4AF4AF38" w:rsidR="00AB0036" w:rsidRPr="00B87D8B" w:rsidRDefault="00AB0036" w:rsidP="00B87D8B">
      <w:pPr>
        <w:pStyle w:val="NoSpacing"/>
        <w:spacing w:line="276" w:lineRule="auto"/>
        <w:rPr>
          <w:sz w:val="24"/>
        </w:rPr>
      </w:pPr>
      <w:r w:rsidRPr="00B87D8B">
        <w:rPr>
          <w:sz w:val="24"/>
        </w:rPr>
        <w:t xml:space="preserve">Svarīgi atzīmēt, ka </w:t>
      </w:r>
      <w:bookmarkStart w:id="5" w:name="_Hlk46327268"/>
      <w:r w:rsidRPr="00B87D8B">
        <w:rPr>
          <w:sz w:val="24"/>
        </w:rPr>
        <w:t>Rīgas Motormuzej</w:t>
      </w:r>
      <w:r w:rsidR="00355D42" w:rsidRPr="00B87D8B">
        <w:rPr>
          <w:sz w:val="24"/>
        </w:rPr>
        <w:t>s</w:t>
      </w:r>
      <w:r w:rsidRPr="00B87D8B">
        <w:rPr>
          <w:sz w:val="24"/>
        </w:rPr>
        <w:t xml:space="preserve"> </w:t>
      </w:r>
      <w:bookmarkEnd w:id="5"/>
      <w:r w:rsidRPr="00B87D8B">
        <w:rPr>
          <w:sz w:val="24"/>
        </w:rPr>
        <w:t>tiek pilnībā finansēt</w:t>
      </w:r>
      <w:r w:rsidR="00355D42" w:rsidRPr="00B87D8B">
        <w:rPr>
          <w:sz w:val="24"/>
        </w:rPr>
        <w:t>s</w:t>
      </w:r>
      <w:r w:rsidRPr="00B87D8B">
        <w:rPr>
          <w:sz w:val="24"/>
        </w:rPr>
        <w:t xml:space="preserve"> no pašu darbības un CSDD līdzekļiem, līdz ar to ievērojami samazinot slogu valsts budžetam. Līdz 2009.gadam</w:t>
      </w:r>
      <w:r w:rsidR="00834555" w:rsidRPr="00B87D8B">
        <w:rPr>
          <w:sz w:val="24"/>
        </w:rPr>
        <w:t>, kad muzejs tika nodots CSDD pārziņā, tas darbojās valsts aģentūras statusā. Rezultātā, finanšu trūkuma dēļ muzejs bija tuvu bankrotam, vērtīgā seno spēkratu kolekcija apdraudēta, apmeklētāju skaits sarucis līdz minimumam un liela daļa telpu iznomātas ar muzeja darbu nesaistītām funkcijām.</w:t>
      </w:r>
    </w:p>
    <w:p w14:paraId="7957E039" w14:textId="3E1C67A0" w:rsidR="00AB0036" w:rsidRPr="00B87D8B" w:rsidRDefault="00AB0036" w:rsidP="00B87D8B">
      <w:pPr>
        <w:pStyle w:val="NoSpacing"/>
        <w:spacing w:line="276" w:lineRule="auto"/>
        <w:rPr>
          <w:sz w:val="24"/>
        </w:rPr>
      </w:pPr>
      <w:r w:rsidRPr="00B87D8B">
        <w:rPr>
          <w:sz w:val="24"/>
        </w:rPr>
        <w:t xml:space="preserve">No minētā redzams, ka </w:t>
      </w:r>
      <w:r w:rsidR="0021365F" w:rsidRPr="00B87D8B">
        <w:rPr>
          <w:sz w:val="24"/>
        </w:rPr>
        <w:t xml:space="preserve">Ministru kabineta lēmums </w:t>
      </w:r>
      <w:r w:rsidR="00F80193" w:rsidRPr="00B87D8B">
        <w:rPr>
          <w:sz w:val="24"/>
        </w:rPr>
        <w:t xml:space="preserve">2009.gadā </w:t>
      </w:r>
      <w:r w:rsidR="00E0110E" w:rsidRPr="00B87D8B">
        <w:rPr>
          <w:sz w:val="24"/>
        </w:rPr>
        <w:t xml:space="preserve">likvidēt </w:t>
      </w:r>
      <w:r w:rsidR="0021365F" w:rsidRPr="00B87D8B">
        <w:rPr>
          <w:sz w:val="24"/>
        </w:rPr>
        <w:t>valsts aģe</w:t>
      </w:r>
      <w:r w:rsidR="00F80193" w:rsidRPr="00B87D8B">
        <w:rPr>
          <w:sz w:val="24"/>
        </w:rPr>
        <w:t>n</w:t>
      </w:r>
      <w:r w:rsidR="0021365F" w:rsidRPr="00B87D8B">
        <w:rPr>
          <w:sz w:val="24"/>
        </w:rPr>
        <w:t xml:space="preserve">tūru un </w:t>
      </w:r>
      <w:r w:rsidR="00834555" w:rsidRPr="00B87D8B">
        <w:rPr>
          <w:sz w:val="24"/>
        </w:rPr>
        <w:t xml:space="preserve">iekļaut </w:t>
      </w:r>
      <w:r w:rsidR="004B69C1" w:rsidRPr="00B87D8B">
        <w:rPr>
          <w:sz w:val="24"/>
        </w:rPr>
        <w:t>Rīgas Motormuzej</w:t>
      </w:r>
      <w:r w:rsidR="0021365F" w:rsidRPr="00B87D8B">
        <w:rPr>
          <w:sz w:val="24"/>
        </w:rPr>
        <w:t>u</w:t>
      </w:r>
      <w:r w:rsidR="004B69C1" w:rsidRPr="00B87D8B">
        <w:rPr>
          <w:sz w:val="24"/>
        </w:rPr>
        <w:t xml:space="preserve"> K</w:t>
      </w:r>
      <w:r w:rsidR="00834555" w:rsidRPr="00B87D8B">
        <w:rPr>
          <w:sz w:val="24"/>
        </w:rPr>
        <w:t xml:space="preserve">apitālsabiedrības sastāvā ir bijis pareizs un tā darbība </w:t>
      </w:r>
      <w:r w:rsidR="004B69C1" w:rsidRPr="00B87D8B">
        <w:rPr>
          <w:sz w:val="24"/>
        </w:rPr>
        <w:t>K</w:t>
      </w:r>
      <w:r w:rsidR="00834555" w:rsidRPr="00B87D8B">
        <w:rPr>
          <w:sz w:val="24"/>
        </w:rPr>
        <w:t>apitālsabiedrības sastāvā turpināma.</w:t>
      </w:r>
    </w:p>
    <w:p w14:paraId="3E8A7E27" w14:textId="77777777" w:rsidR="00355D42" w:rsidRPr="00B87D8B" w:rsidRDefault="00355D42" w:rsidP="00B87D8B">
      <w:pPr>
        <w:pStyle w:val="NoSpacing"/>
        <w:spacing w:line="276" w:lineRule="auto"/>
        <w:ind w:firstLine="0"/>
        <w:rPr>
          <w:sz w:val="24"/>
        </w:rPr>
      </w:pPr>
    </w:p>
    <w:p w14:paraId="36768E34" w14:textId="0404BEA5" w:rsidR="00161718" w:rsidRPr="00B87D8B" w:rsidRDefault="00355D42" w:rsidP="00B87D8B">
      <w:pPr>
        <w:pStyle w:val="NoSpacing"/>
        <w:spacing w:line="276" w:lineRule="auto"/>
        <w:ind w:firstLine="0"/>
        <w:rPr>
          <w:b/>
          <w:bCs/>
          <w:sz w:val="24"/>
        </w:rPr>
      </w:pPr>
      <w:r w:rsidRPr="00B87D8B">
        <w:rPr>
          <w:b/>
          <w:bCs/>
          <w:sz w:val="24"/>
        </w:rPr>
        <w:t xml:space="preserve">1.2.2. </w:t>
      </w:r>
      <w:r w:rsidR="00161718" w:rsidRPr="00B87D8B">
        <w:rPr>
          <w:b/>
          <w:bCs/>
          <w:sz w:val="24"/>
        </w:rPr>
        <w:t>B</w:t>
      </w:r>
      <w:r w:rsidR="003D6AA3" w:rsidRPr="00B87D8B">
        <w:rPr>
          <w:b/>
          <w:bCs/>
          <w:sz w:val="24"/>
        </w:rPr>
        <w:t>iķernieku kompleksā sporta bāze</w:t>
      </w:r>
    </w:p>
    <w:p w14:paraId="7BB4DBAA" w14:textId="77777777" w:rsidR="00355D42" w:rsidRPr="00B87D8B" w:rsidRDefault="00355D42" w:rsidP="00B87D8B">
      <w:pPr>
        <w:pStyle w:val="NoSpacing"/>
        <w:spacing w:line="276" w:lineRule="auto"/>
        <w:ind w:firstLine="0"/>
        <w:rPr>
          <w:sz w:val="24"/>
        </w:rPr>
      </w:pPr>
    </w:p>
    <w:p w14:paraId="360390CD" w14:textId="18A0123D" w:rsidR="00510204" w:rsidRPr="00B87D8B" w:rsidRDefault="00510204" w:rsidP="00B87D8B">
      <w:pPr>
        <w:pStyle w:val="NoSpacing"/>
        <w:spacing w:line="276" w:lineRule="auto"/>
        <w:rPr>
          <w:sz w:val="24"/>
        </w:rPr>
      </w:pPr>
      <w:r w:rsidRPr="00B87D8B">
        <w:rPr>
          <w:sz w:val="24"/>
        </w:rPr>
        <w:t xml:space="preserve">CSDD nodrošina Biķernieku kompleksā sporta bāzes, kas 2011.gada 6.jūlijā ar mērķi nodrošināt tās saglabāšanu un attīstību, reorganizācijas ceļā tika pievienota </w:t>
      </w:r>
      <w:r w:rsidR="0021365F" w:rsidRPr="00B87D8B">
        <w:rPr>
          <w:sz w:val="24"/>
        </w:rPr>
        <w:t>K</w:t>
      </w:r>
      <w:r w:rsidRPr="00B87D8B">
        <w:rPr>
          <w:sz w:val="24"/>
        </w:rPr>
        <w:t xml:space="preserve">apitālsabiedrībai, darbību un attīstību. Ar Ministru kabineta 2011.gada 5.augusta rīkojumu nr.358 “Par Ministru kabineta 2010.gada 30.decembra rīkojuma Nr.790 "Par nacionālās sporta bāzes statusa piešķiršanu Biķernieku kompleksajai sporta bāzei" atcelšanu daļā”, Biķernieku kompleksajai </w:t>
      </w:r>
      <w:r w:rsidRPr="00B87D8B">
        <w:rPr>
          <w:sz w:val="24"/>
        </w:rPr>
        <w:lastRenderedPageBreak/>
        <w:t>sporta bāzei piešķirts nacionālās sporta bāzes statuss, kas nosaka uzdevumus un saistības kā sporta bāzes uzturētājam atbilstoši Sporta likumam.</w:t>
      </w:r>
    </w:p>
    <w:p w14:paraId="53A6B2C1" w14:textId="6C15AC42" w:rsidR="008D54D2" w:rsidRPr="00B87D8B" w:rsidRDefault="00F87264" w:rsidP="00B87D8B">
      <w:pPr>
        <w:pStyle w:val="NoSpacing"/>
        <w:spacing w:line="276" w:lineRule="auto"/>
        <w:rPr>
          <w:sz w:val="24"/>
        </w:rPr>
      </w:pPr>
      <w:r w:rsidRPr="00B87D8B">
        <w:rPr>
          <w:sz w:val="24"/>
        </w:rPr>
        <w:t xml:space="preserve">Šobrīd </w:t>
      </w:r>
      <w:r w:rsidR="0042579A" w:rsidRPr="00B87D8B">
        <w:rPr>
          <w:sz w:val="24"/>
        </w:rPr>
        <w:t xml:space="preserve">Biķernieku kompleksā sporta bāzē </w:t>
      </w:r>
      <w:r w:rsidRPr="00B87D8B">
        <w:rPr>
          <w:sz w:val="24"/>
        </w:rPr>
        <w:t>ir izveidota mūsdienīga, starptautiskām prasībām atbilstoša sporta infrastruktūra</w:t>
      </w:r>
      <w:r w:rsidR="0042579A" w:rsidRPr="00B87D8B">
        <w:rPr>
          <w:sz w:val="24"/>
        </w:rPr>
        <w:t xml:space="preserve"> </w:t>
      </w:r>
      <w:r w:rsidRPr="00B87D8B">
        <w:rPr>
          <w:sz w:val="24"/>
        </w:rPr>
        <w:t>(</w:t>
      </w:r>
      <w:proofErr w:type="spellStart"/>
      <w:r w:rsidRPr="00B87D8B">
        <w:rPr>
          <w:sz w:val="24"/>
        </w:rPr>
        <w:t>rallijkrosa</w:t>
      </w:r>
      <w:proofErr w:type="spellEnd"/>
      <w:r w:rsidRPr="00B87D8B">
        <w:rPr>
          <w:sz w:val="24"/>
        </w:rPr>
        <w:t xml:space="preserve"> trase, spīdveja stadions, </w:t>
      </w:r>
      <w:proofErr w:type="spellStart"/>
      <w:r w:rsidRPr="00B87D8B">
        <w:rPr>
          <w:sz w:val="24"/>
        </w:rPr>
        <w:t>autošosejas</w:t>
      </w:r>
      <w:proofErr w:type="spellEnd"/>
      <w:r w:rsidRPr="00B87D8B">
        <w:rPr>
          <w:sz w:val="24"/>
        </w:rPr>
        <w:t xml:space="preserve"> trase), kā arī veikta teritorijas labiekārtošana, lai arī</w:t>
      </w:r>
      <w:r w:rsidR="0042579A" w:rsidRPr="00B87D8B">
        <w:rPr>
          <w:sz w:val="24"/>
        </w:rPr>
        <w:t xml:space="preserve"> </w:t>
      </w:r>
      <w:r w:rsidRPr="00B87D8B">
        <w:rPr>
          <w:sz w:val="24"/>
        </w:rPr>
        <w:t>tajos brīžos, kad trasē nav organizētu pasākumu, tā būtu pieejama ikvienam interesentam. Trases</w:t>
      </w:r>
      <w:r w:rsidR="0042579A" w:rsidRPr="00B87D8B">
        <w:rPr>
          <w:sz w:val="24"/>
        </w:rPr>
        <w:t xml:space="preserve"> </w:t>
      </w:r>
      <w:r w:rsidRPr="00B87D8B">
        <w:rPr>
          <w:sz w:val="24"/>
        </w:rPr>
        <w:t>atjaunošanā paveiktais ir novērtēts gan vietējā, gan arī starptautiskā mērogā. Līdztekus Latvijas mēroga sacensībām, ir aizvien lielāka interese par starptautisku sporta</w:t>
      </w:r>
      <w:r w:rsidR="0042579A" w:rsidRPr="00B87D8B">
        <w:rPr>
          <w:sz w:val="24"/>
        </w:rPr>
        <w:t xml:space="preserve"> </w:t>
      </w:r>
      <w:r w:rsidRPr="00B87D8B">
        <w:rPr>
          <w:sz w:val="24"/>
        </w:rPr>
        <w:t xml:space="preserve">pasākumu rīkošanu </w:t>
      </w:r>
      <w:r w:rsidR="0042579A" w:rsidRPr="00B87D8B">
        <w:rPr>
          <w:sz w:val="24"/>
        </w:rPr>
        <w:t>Biķernieku kompleksajā sporta bāzē</w:t>
      </w:r>
      <w:r w:rsidRPr="00B87D8B">
        <w:rPr>
          <w:sz w:val="24"/>
        </w:rPr>
        <w:t xml:space="preserve">. Tas dod iespēju būtiski palielināt </w:t>
      </w:r>
      <w:r w:rsidR="0042579A" w:rsidRPr="00B87D8B">
        <w:rPr>
          <w:sz w:val="24"/>
        </w:rPr>
        <w:t xml:space="preserve">Biķernieku kompleksā sporta bāzes </w:t>
      </w:r>
      <w:r w:rsidRPr="00B87D8B">
        <w:rPr>
          <w:sz w:val="24"/>
        </w:rPr>
        <w:t>ieņēmum</w:t>
      </w:r>
      <w:r w:rsidR="0021365F" w:rsidRPr="00B87D8B">
        <w:rPr>
          <w:sz w:val="24"/>
        </w:rPr>
        <w:t>u</w:t>
      </w:r>
      <w:r w:rsidRPr="00B87D8B">
        <w:rPr>
          <w:sz w:val="24"/>
        </w:rPr>
        <w:t>s.</w:t>
      </w:r>
      <w:r w:rsidR="0042579A" w:rsidRPr="00B87D8B">
        <w:rPr>
          <w:sz w:val="24"/>
        </w:rPr>
        <w:t xml:space="preserve"> </w:t>
      </w:r>
      <w:r w:rsidRPr="00B87D8B">
        <w:rPr>
          <w:sz w:val="24"/>
        </w:rPr>
        <w:t>Trases infrastruktūra ir piemērota arī satiksmes drošību veicinošu pasākumu organizēšanai,</w:t>
      </w:r>
      <w:r w:rsidR="0042579A" w:rsidRPr="00B87D8B">
        <w:rPr>
          <w:sz w:val="24"/>
        </w:rPr>
        <w:t xml:space="preserve"> </w:t>
      </w:r>
      <w:r w:rsidRPr="00B87D8B">
        <w:rPr>
          <w:sz w:val="24"/>
        </w:rPr>
        <w:t>ko CSDD aktīvi izmanto, rīkojot atbilstošus pasākumus sabiedrības informēšanas kampaņu ietvaros,</w:t>
      </w:r>
      <w:r w:rsidR="0042579A" w:rsidRPr="00B87D8B">
        <w:rPr>
          <w:sz w:val="24"/>
        </w:rPr>
        <w:t xml:space="preserve"> </w:t>
      </w:r>
      <w:r w:rsidRPr="00B87D8B">
        <w:rPr>
          <w:sz w:val="24"/>
        </w:rPr>
        <w:t>kā arī aicinot ikvienu apgūt drošas braukšanas iemaņas.</w:t>
      </w:r>
    </w:p>
    <w:p w14:paraId="72E14DD4" w14:textId="2F4B3895" w:rsidR="0042579A" w:rsidRPr="00B87D8B" w:rsidRDefault="0042579A" w:rsidP="00B87D8B">
      <w:pPr>
        <w:pStyle w:val="NoSpacing"/>
        <w:spacing w:line="276" w:lineRule="auto"/>
        <w:rPr>
          <w:sz w:val="24"/>
        </w:rPr>
      </w:pPr>
      <w:r w:rsidRPr="00B87D8B">
        <w:rPr>
          <w:sz w:val="24"/>
        </w:rPr>
        <w:t>Biķernieku kompleksā sporta bāze</w:t>
      </w:r>
      <w:r w:rsidR="00D06A7E" w:rsidRPr="00B87D8B">
        <w:rPr>
          <w:sz w:val="24"/>
        </w:rPr>
        <w:t xml:space="preserve"> konkurē ar citām lielākajām tehnisko sporta veidu bāzēm ne tikai Latvijā, bet arī</w:t>
      </w:r>
      <w:r w:rsidRPr="00B87D8B">
        <w:rPr>
          <w:sz w:val="24"/>
        </w:rPr>
        <w:t xml:space="preserve"> </w:t>
      </w:r>
      <w:r w:rsidR="00D06A7E" w:rsidRPr="00B87D8B">
        <w:rPr>
          <w:sz w:val="24"/>
        </w:rPr>
        <w:t>ārvalstīs (Sporta komplekss 333, Pērnavas trase, Daugavpils spīdveja treks u.c.), tomēr kompleksa</w:t>
      </w:r>
      <w:r w:rsidRPr="00B87D8B">
        <w:rPr>
          <w:sz w:val="24"/>
        </w:rPr>
        <w:t xml:space="preserve"> </w:t>
      </w:r>
      <w:r w:rsidR="00D06A7E" w:rsidRPr="00B87D8B">
        <w:rPr>
          <w:sz w:val="24"/>
        </w:rPr>
        <w:t xml:space="preserve">atrašanās </w:t>
      </w:r>
      <w:r w:rsidR="00F80193" w:rsidRPr="00B87D8B">
        <w:rPr>
          <w:sz w:val="24"/>
        </w:rPr>
        <w:t>vieta</w:t>
      </w:r>
      <w:r w:rsidR="00D06A7E" w:rsidRPr="00B87D8B">
        <w:rPr>
          <w:sz w:val="24"/>
        </w:rPr>
        <w:t>, tā infrastruktūra, bagātīgā vēsture un tradīcijas, ļauj tam būt</w:t>
      </w:r>
      <w:r w:rsidRPr="00B87D8B">
        <w:rPr>
          <w:sz w:val="24"/>
        </w:rPr>
        <w:t xml:space="preserve"> </w:t>
      </w:r>
      <w:r w:rsidR="00D06A7E" w:rsidRPr="00B87D8B">
        <w:rPr>
          <w:sz w:val="24"/>
        </w:rPr>
        <w:t>vadošajam un populārākajam Baltijas valstīs, kā arī tam ir iespējas izaugsmei un turpmākai</w:t>
      </w:r>
      <w:r w:rsidRPr="00B87D8B">
        <w:rPr>
          <w:sz w:val="24"/>
        </w:rPr>
        <w:t xml:space="preserve"> </w:t>
      </w:r>
      <w:r w:rsidR="00D06A7E" w:rsidRPr="00B87D8B">
        <w:rPr>
          <w:sz w:val="24"/>
        </w:rPr>
        <w:t>attīstībai.</w:t>
      </w:r>
    </w:p>
    <w:p w14:paraId="18C83824" w14:textId="481C2A47" w:rsidR="00A87A5B" w:rsidRPr="00B87D8B" w:rsidRDefault="001E396F" w:rsidP="00B87D8B">
      <w:pPr>
        <w:pStyle w:val="NoSpacing"/>
        <w:spacing w:line="276" w:lineRule="auto"/>
        <w:rPr>
          <w:sz w:val="24"/>
        </w:rPr>
      </w:pPr>
      <w:r w:rsidRPr="00B87D8B">
        <w:rPr>
          <w:sz w:val="24"/>
        </w:rPr>
        <w:t>Tomēr, neskatoties uz minēto privātā sektora darbību motoru sporta infrastruktūras jomā, CSDD kā valsts kapitālsabiedrības darbība šajā tirgū ir pamatota, jo tirgus pilnībā nespēj nodrošināt sabiedrības prasības. Pirmkārt, trašu drošības prasības ir ļoti augstas, līdz ar to</w:t>
      </w:r>
      <w:r w:rsidR="00F80193" w:rsidRPr="00B87D8B">
        <w:rPr>
          <w:sz w:val="24"/>
        </w:rPr>
        <w:t>,</w:t>
      </w:r>
      <w:r w:rsidRPr="00B87D8B">
        <w:rPr>
          <w:sz w:val="24"/>
        </w:rPr>
        <w:t xml:space="preserve"> infrastruktūras izveidošanas izmaksas ir ļoti lielas. Tāpēc n</w:t>
      </w:r>
      <w:r w:rsidR="008F09CA" w:rsidRPr="00B87D8B">
        <w:rPr>
          <w:sz w:val="24"/>
        </w:rPr>
        <w:t>eizbrīna</w:t>
      </w:r>
      <w:r w:rsidRPr="00B87D8B">
        <w:rPr>
          <w:sz w:val="24"/>
        </w:rPr>
        <w:t xml:space="preserve">, ka Latvijā </w:t>
      </w:r>
      <w:r w:rsidR="00355D42" w:rsidRPr="00B87D8B">
        <w:rPr>
          <w:sz w:val="24"/>
        </w:rPr>
        <w:t xml:space="preserve">Biķernieku kompleksā sporta bāzē </w:t>
      </w:r>
      <w:r w:rsidRPr="00B87D8B">
        <w:rPr>
          <w:sz w:val="24"/>
        </w:rPr>
        <w:t xml:space="preserve">ir vienīgā </w:t>
      </w:r>
      <w:r w:rsidR="005E2558" w:rsidRPr="00B87D8B">
        <w:rPr>
          <w:sz w:val="24"/>
        </w:rPr>
        <w:t>Starptautiskās Automobiļu federācijas (</w:t>
      </w:r>
      <w:r w:rsidRPr="00B87D8B">
        <w:rPr>
          <w:sz w:val="24"/>
        </w:rPr>
        <w:t>FIA</w:t>
      </w:r>
      <w:r w:rsidR="005E2558" w:rsidRPr="00B87D8B">
        <w:rPr>
          <w:sz w:val="24"/>
        </w:rPr>
        <w:t>)</w:t>
      </w:r>
      <w:r w:rsidRPr="00B87D8B">
        <w:rPr>
          <w:sz w:val="24"/>
        </w:rPr>
        <w:t xml:space="preserve"> prasībām atbilstoša </w:t>
      </w:r>
      <w:proofErr w:type="spellStart"/>
      <w:r w:rsidRPr="00B87D8B">
        <w:rPr>
          <w:sz w:val="24"/>
        </w:rPr>
        <w:t>autošosejas</w:t>
      </w:r>
      <w:proofErr w:type="spellEnd"/>
      <w:r w:rsidR="00412898" w:rsidRPr="00B87D8B">
        <w:rPr>
          <w:sz w:val="24"/>
        </w:rPr>
        <w:t xml:space="preserve"> trase un </w:t>
      </w:r>
      <w:proofErr w:type="spellStart"/>
      <w:r w:rsidR="00412898" w:rsidRPr="00B87D8B">
        <w:rPr>
          <w:sz w:val="24"/>
        </w:rPr>
        <w:t>rallijkrosa</w:t>
      </w:r>
      <w:proofErr w:type="spellEnd"/>
      <w:r w:rsidR="00412898" w:rsidRPr="00B87D8B">
        <w:rPr>
          <w:sz w:val="24"/>
        </w:rPr>
        <w:t xml:space="preserve"> trase. Savukārt, šādu tra</w:t>
      </w:r>
      <w:r w:rsidR="00F80193" w:rsidRPr="00B87D8B">
        <w:rPr>
          <w:sz w:val="24"/>
        </w:rPr>
        <w:t>š</w:t>
      </w:r>
      <w:r w:rsidR="00412898" w:rsidRPr="00B87D8B">
        <w:rPr>
          <w:sz w:val="24"/>
        </w:rPr>
        <w:t xml:space="preserve">u esamībai valstī ir svarīga nozīme jauniešu iesaistei motoru sportā un tehnisko zināšanu apguvē, kā arī starptautisku sacensību organizēšanā un tūristu piesaistē. Otrkārt, </w:t>
      </w:r>
      <w:r w:rsidR="00355D42" w:rsidRPr="00B87D8B">
        <w:rPr>
          <w:sz w:val="24"/>
        </w:rPr>
        <w:t xml:space="preserve">Biķernieku kompleksā sporta bāze </w:t>
      </w:r>
      <w:r w:rsidR="00412898" w:rsidRPr="00B87D8B">
        <w:rPr>
          <w:sz w:val="24"/>
        </w:rPr>
        <w:t xml:space="preserve">kā </w:t>
      </w:r>
      <w:proofErr w:type="spellStart"/>
      <w:r w:rsidR="00412898" w:rsidRPr="00B87D8B">
        <w:rPr>
          <w:sz w:val="24"/>
        </w:rPr>
        <w:t>multifunkcionāla</w:t>
      </w:r>
      <w:proofErr w:type="spellEnd"/>
      <w:r w:rsidR="00412898" w:rsidRPr="00B87D8B">
        <w:rPr>
          <w:sz w:val="24"/>
        </w:rPr>
        <w:t xml:space="preserve"> sporta bāze nodrošina arī iedzīvotāju iespējas tautas sportam un aktīvai atpūtai. Treškārt, </w:t>
      </w:r>
      <w:r w:rsidR="00C05594" w:rsidRPr="00B87D8B">
        <w:rPr>
          <w:sz w:val="24"/>
        </w:rPr>
        <w:t>ar Ministru kabineta 2019.gada 11.decembra rīkojumu nr.630 “Par konceptuālo ziņojumu “Par Biķernieku kompleksās sporta bāzes attīstības projekta realizēšanas modeli”</w:t>
      </w:r>
      <w:r w:rsidR="00412898" w:rsidRPr="00B87D8B">
        <w:rPr>
          <w:sz w:val="24"/>
        </w:rPr>
        <w:t xml:space="preserve"> akceptēts attīstības plāns, saskaņā ar kuru līdz ar citas infrastruktūras izveidošanu paredzēta arī velotreka izbūve. Neskatoties uz lielo sportist</w:t>
      </w:r>
      <w:r w:rsidR="00CD5F3C" w:rsidRPr="00B87D8B">
        <w:rPr>
          <w:sz w:val="24"/>
        </w:rPr>
        <w:t>u</w:t>
      </w:r>
      <w:r w:rsidR="00412898" w:rsidRPr="00B87D8B">
        <w:rPr>
          <w:sz w:val="24"/>
        </w:rPr>
        <w:t xml:space="preserve"> interesi par velosportu, Latvijā nav neviena velotreka</w:t>
      </w:r>
      <w:r w:rsidR="00082774" w:rsidRPr="00B87D8B">
        <w:rPr>
          <w:sz w:val="24"/>
        </w:rPr>
        <w:t>, kas acīmredzami liecina par tirgus nepilnību šajā sektorā.</w:t>
      </w:r>
    </w:p>
    <w:p w14:paraId="7A58B9DF" w14:textId="5C02001A" w:rsidR="00082774" w:rsidRPr="00B87D8B" w:rsidRDefault="00C05594" w:rsidP="00B87D8B">
      <w:pPr>
        <w:pStyle w:val="NoSpacing"/>
        <w:spacing w:line="276" w:lineRule="auto"/>
        <w:rPr>
          <w:sz w:val="24"/>
        </w:rPr>
      </w:pPr>
      <w:r w:rsidRPr="00B87D8B">
        <w:rPr>
          <w:sz w:val="24"/>
        </w:rPr>
        <w:t xml:space="preserve">Biķernieku kompleksās sporta bāzes </w:t>
      </w:r>
      <w:r w:rsidR="00082774" w:rsidRPr="00B87D8B">
        <w:rPr>
          <w:sz w:val="24"/>
        </w:rPr>
        <w:t>kvalitatīva apsaimniekošana un infrastruktūras izveidošana dod būtisku ieguldījumu Mežciema apkaimes attīstībai – veidojas jauni tirdzniecības un biznesa objekti, palielinās nekustamo īpašumu vērtība un tml. Bez tam</w:t>
      </w:r>
      <w:r w:rsidR="00F80193" w:rsidRPr="00B87D8B">
        <w:rPr>
          <w:sz w:val="24"/>
        </w:rPr>
        <w:t>,</w:t>
      </w:r>
      <w:r w:rsidR="00082774" w:rsidRPr="00B87D8B">
        <w:rPr>
          <w:sz w:val="24"/>
        </w:rPr>
        <w:t xml:space="preserve"> </w:t>
      </w:r>
      <w:r w:rsidRPr="00B87D8B">
        <w:rPr>
          <w:sz w:val="24"/>
        </w:rPr>
        <w:t xml:space="preserve">Biķernieku kompleksās sporta bāzes </w:t>
      </w:r>
      <w:r w:rsidR="00082774" w:rsidRPr="00B87D8B">
        <w:rPr>
          <w:sz w:val="24"/>
        </w:rPr>
        <w:t xml:space="preserve">darbība un atpazīstamība piesaista lielu skaitu ārvalstu </w:t>
      </w:r>
      <w:r w:rsidR="00F80193" w:rsidRPr="00B87D8B">
        <w:rPr>
          <w:sz w:val="24"/>
        </w:rPr>
        <w:t>līdzj</w:t>
      </w:r>
      <w:r w:rsidR="001A5442" w:rsidRPr="00B87D8B">
        <w:rPr>
          <w:sz w:val="24"/>
        </w:rPr>
        <w:t>u</w:t>
      </w:r>
      <w:r w:rsidR="00F80193" w:rsidRPr="00B87D8B">
        <w:rPr>
          <w:sz w:val="24"/>
        </w:rPr>
        <w:t>tēju,</w:t>
      </w:r>
      <w:r w:rsidR="00082774" w:rsidRPr="00B87D8B">
        <w:rPr>
          <w:sz w:val="24"/>
        </w:rPr>
        <w:t xml:space="preserve"> dodot būtisku ieguldījumu valsts ekonomikā.</w:t>
      </w:r>
    </w:p>
    <w:p w14:paraId="4062AEB6" w14:textId="40F17A3F" w:rsidR="00082774" w:rsidRPr="00B87D8B" w:rsidRDefault="00082774" w:rsidP="00B87D8B">
      <w:pPr>
        <w:pStyle w:val="NoSpacing"/>
        <w:spacing w:line="276" w:lineRule="auto"/>
        <w:rPr>
          <w:sz w:val="24"/>
        </w:rPr>
      </w:pPr>
      <w:r w:rsidRPr="00B87D8B">
        <w:rPr>
          <w:sz w:val="24"/>
        </w:rPr>
        <w:t xml:space="preserve">Līdz ar to, CSDD, apsaimniekojot Biķernieku komplekso sporta bāzi, likvidē tirgus nepilnību sporta infrastruktūras tirgū, kā arī pārvalda īpašumus, kas ir stratēģiski nozīmīgi valsts un  administratīvās teritorijas attīstībai. </w:t>
      </w:r>
    </w:p>
    <w:p w14:paraId="6DBD588E" w14:textId="77777777" w:rsidR="003E7C92" w:rsidRPr="00B87D8B" w:rsidRDefault="003E7C92" w:rsidP="00B87D8B">
      <w:pPr>
        <w:pStyle w:val="NoSpacing"/>
        <w:spacing w:line="276" w:lineRule="auto"/>
        <w:ind w:firstLine="0"/>
        <w:rPr>
          <w:sz w:val="24"/>
        </w:rPr>
      </w:pPr>
    </w:p>
    <w:p w14:paraId="4A82AA92" w14:textId="12CE01BA" w:rsidR="00550EA2" w:rsidRPr="00B87D8B" w:rsidRDefault="003E7C92" w:rsidP="00B87D8B">
      <w:pPr>
        <w:pStyle w:val="NoSpacing"/>
        <w:spacing w:line="276" w:lineRule="auto"/>
        <w:ind w:firstLine="0"/>
        <w:rPr>
          <w:b/>
          <w:bCs/>
          <w:sz w:val="24"/>
        </w:rPr>
      </w:pPr>
      <w:r w:rsidRPr="00B87D8B">
        <w:rPr>
          <w:b/>
          <w:bCs/>
          <w:sz w:val="24"/>
        </w:rPr>
        <w:t xml:space="preserve">1.2.3. </w:t>
      </w:r>
      <w:r w:rsidR="00550EA2" w:rsidRPr="00B87D8B">
        <w:rPr>
          <w:b/>
          <w:bCs/>
          <w:sz w:val="24"/>
        </w:rPr>
        <w:t>R</w:t>
      </w:r>
      <w:r w:rsidRPr="00B87D8B">
        <w:rPr>
          <w:b/>
          <w:bCs/>
          <w:sz w:val="24"/>
        </w:rPr>
        <w:t>īgas motormuzeja</w:t>
      </w:r>
      <w:r w:rsidR="00550EA2" w:rsidRPr="00B87D8B">
        <w:rPr>
          <w:b/>
          <w:bCs/>
          <w:sz w:val="24"/>
        </w:rPr>
        <w:t xml:space="preserve"> un </w:t>
      </w:r>
      <w:r w:rsidRPr="00B87D8B">
        <w:rPr>
          <w:b/>
          <w:bCs/>
          <w:sz w:val="24"/>
        </w:rPr>
        <w:t xml:space="preserve">Biķernieku kompleksās sporta bāzes </w:t>
      </w:r>
      <w:r w:rsidR="00550EA2" w:rsidRPr="00B87D8B">
        <w:rPr>
          <w:b/>
          <w:bCs/>
          <w:sz w:val="24"/>
        </w:rPr>
        <w:t xml:space="preserve">pakalpojumu sniegšanas </w:t>
      </w:r>
      <w:r w:rsidR="00BC46FA" w:rsidRPr="00B87D8B">
        <w:rPr>
          <w:b/>
          <w:bCs/>
          <w:sz w:val="24"/>
        </w:rPr>
        <w:t>priekšrocības kapitālsabiedrības</w:t>
      </w:r>
      <w:r w:rsidR="00127E75" w:rsidRPr="00B87D8B">
        <w:rPr>
          <w:b/>
          <w:bCs/>
          <w:sz w:val="24"/>
        </w:rPr>
        <w:t xml:space="preserve"> </w:t>
      </w:r>
      <w:r w:rsidR="00550EA2" w:rsidRPr="00B87D8B">
        <w:rPr>
          <w:b/>
          <w:bCs/>
          <w:sz w:val="24"/>
        </w:rPr>
        <w:t>statusā</w:t>
      </w:r>
      <w:r w:rsidR="00550EA2" w:rsidRPr="00B87D8B" w:rsidDel="00091F08">
        <w:rPr>
          <w:b/>
          <w:bCs/>
          <w:sz w:val="24"/>
        </w:rPr>
        <w:t xml:space="preserve"> </w:t>
      </w:r>
    </w:p>
    <w:p w14:paraId="41789C1E" w14:textId="77777777" w:rsidR="003E7C92" w:rsidRPr="00B87D8B" w:rsidRDefault="003E7C92" w:rsidP="00B87D8B">
      <w:pPr>
        <w:pStyle w:val="NoSpacing"/>
        <w:spacing w:line="276" w:lineRule="auto"/>
        <w:rPr>
          <w:sz w:val="24"/>
        </w:rPr>
      </w:pPr>
    </w:p>
    <w:p w14:paraId="47C0517F" w14:textId="5FE3CE92" w:rsidR="00510204" w:rsidRPr="00B87D8B" w:rsidRDefault="00510204" w:rsidP="00B87D8B">
      <w:pPr>
        <w:pStyle w:val="NoSpacing"/>
        <w:spacing w:line="276" w:lineRule="auto"/>
        <w:rPr>
          <w:sz w:val="24"/>
        </w:rPr>
      </w:pPr>
      <w:r w:rsidRPr="00B87D8B">
        <w:rPr>
          <w:sz w:val="24"/>
        </w:rPr>
        <w:lastRenderedPageBreak/>
        <w:t>CSDD jau vairāk kā 10 gadus realizē investīciju projektus, lai nodrošinātu Rīgas Motormuzeja un tā Bauskas filiāles darbību un attīstību, kā arī veikusi ievērojamus ieguldījumus Biķernieku kompleksajā sporta bāzē, lai to atjaunotu un attīstītu. CSDD ar Rīgas Motormuzeja kā savas struktūrvienības darbību, uztur un attīsta muzeja krājumu kā Nacionālā muzeju krājuma sastāvdaļu, nodrošina muzeja vērtību pieejamību sabiedrībai, veic zinātnisko pētniecību un sabiedrības izglītošanu. Tā kā nozīmīga Rīgas Motormuzeja ekspozīcijas daļa ir veltīta tehnisko sporta veidu attīstības vēsturei Latvijā un pasaulē, kā arī vēsturiski muzejs atrodas tiešā Biķernieku sporta kompleksa tuvumā, ir uzsākts investīciju projekts, lai Rīgā, Sergeja Eizenšteina ielā izveidotu vienotu objektu ar kultūrvēsturisku nozīmi, kas tiktu izmantots gan Rīgas Motormuzeja, gan CSDD, gan arī nacionālās sporta bāzes funkciju nodrošināšanai un attīstībai.</w:t>
      </w:r>
    </w:p>
    <w:p w14:paraId="1008456C" w14:textId="39CB4FC7" w:rsidR="00510204" w:rsidRPr="00B87D8B" w:rsidRDefault="00510204" w:rsidP="00B87D8B">
      <w:pPr>
        <w:pStyle w:val="NoSpacing"/>
        <w:spacing w:line="276" w:lineRule="auto"/>
        <w:rPr>
          <w:sz w:val="24"/>
        </w:rPr>
      </w:pPr>
      <w:r w:rsidRPr="00B87D8B">
        <w:rPr>
          <w:sz w:val="24"/>
        </w:rPr>
        <w:t xml:space="preserve">Ministru kabinets ar 2019. gada 11. decembra rīkojumu Nr. 630 “Par konceptuālo ziņojumu “Par Biķernieku kompleksās sporta bāzes attīstības projekta realizēšanas modeli”” konceptuāli atbalstīja Biķernieku kompleksās sporta bāzes attīstības projekta realizēšanu, iegūstot valsts īpašumā projekta realizēšanai nepieciešamo zemi. </w:t>
      </w:r>
    </w:p>
    <w:p w14:paraId="57CB3680" w14:textId="1ACF51DB" w:rsidR="00D06A7E" w:rsidRPr="00B87D8B" w:rsidRDefault="00510204" w:rsidP="00B87D8B">
      <w:pPr>
        <w:pStyle w:val="NoSpacing"/>
        <w:spacing w:line="276" w:lineRule="auto"/>
        <w:rPr>
          <w:sz w:val="24"/>
        </w:rPr>
      </w:pPr>
      <w:r w:rsidRPr="00B87D8B">
        <w:rPr>
          <w:sz w:val="24"/>
        </w:rPr>
        <w:t xml:space="preserve">CSDD pārveidošana par valsts aģentūru radītu riskus iesākto investīciju projektu pabeigšanai. </w:t>
      </w:r>
      <w:r w:rsidR="00CD61F2" w:rsidRPr="00B87D8B">
        <w:rPr>
          <w:sz w:val="24"/>
        </w:rPr>
        <w:t>Tāpat š</w:t>
      </w:r>
      <w:r w:rsidRPr="00B87D8B">
        <w:rPr>
          <w:sz w:val="24"/>
        </w:rPr>
        <w:t xml:space="preserve">obrīd Rīgas Motormuzeja un Biķernieku kompleksās sporta bāzes darbības nodrošināšanai valsts budžeta līdzekļi netiek piešķirti un to izpilde tiek īstenota par </w:t>
      </w:r>
      <w:r w:rsidR="00072892" w:rsidRPr="00B87D8B">
        <w:rPr>
          <w:sz w:val="24"/>
        </w:rPr>
        <w:t>K</w:t>
      </w:r>
      <w:r w:rsidRPr="00B87D8B">
        <w:rPr>
          <w:sz w:val="24"/>
        </w:rPr>
        <w:t xml:space="preserve">apitālsabiedrības pašu ieņēmumiem, līdz ar to CSDD pārveidošana par valsts aģentūru arī atkārtoti radītu nepieciešamību lemt par Rīgas Motormuzeja un Biķernieku kompleksās sporta bāzes </w:t>
      </w:r>
      <w:r w:rsidR="007761EE" w:rsidRPr="00B87D8B">
        <w:rPr>
          <w:sz w:val="24"/>
        </w:rPr>
        <w:t xml:space="preserve">turpmākās </w:t>
      </w:r>
      <w:r w:rsidRPr="00B87D8B">
        <w:rPr>
          <w:sz w:val="24"/>
        </w:rPr>
        <w:t>darbības nodrošināšanu.</w:t>
      </w:r>
    </w:p>
    <w:p w14:paraId="476BA4E4" w14:textId="77777777" w:rsidR="00716B17" w:rsidRPr="00B87D8B" w:rsidRDefault="00716B17" w:rsidP="00B87D8B">
      <w:pPr>
        <w:spacing w:line="276" w:lineRule="auto"/>
        <w:rPr>
          <w:lang w:val="lv-LV"/>
        </w:rPr>
      </w:pPr>
    </w:p>
    <w:p w14:paraId="4C882743" w14:textId="6511FC8C" w:rsidR="00161718" w:rsidRPr="00B87D8B" w:rsidRDefault="004F57A7" w:rsidP="00B87D8B">
      <w:pPr>
        <w:pStyle w:val="NoSpacing"/>
        <w:spacing w:line="276" w:lineRule="auto"/>
        <w:ind w:firstLine="0"/>
        <w:rPr>
          <w:b/>
          <w:bCs/>
          <w:sz w:val="24"/>
        </w:rPr>
      </w:pPr>
      <w:r w:rsidRPr="00B87D8B">
        <w:rPr>
          <w:b/>
          <w:bCs/>
          <w:sz w:val="24"/>
        </w:rPr>
        <w:t xml:space="preserve">2. </w:t>
      </w:r>
      <w:r w:rsidR="00161718" w:rsidRPr="00B87D8B">
        <w:rPr>
          <w:b/>
          <w:bCs/>
          <w:sz w:val="24"/>
        </w:rPr>
        <w:t>CSDD darb</w:t>
      </w:r>
      <w:r w:rsidRPr="00B87D8B">
        <w:rPr>
          <w:b/>
          <w:bCs/>
          <w:sz w:val="24"/>
        </w:rPr>
        <w:t>ība</w:t>
      </w:r>
      <w:r w:rsidR="00161718" w:rsidRPr="00B87D8B">
        <w:rPr>
          <w:b/>
          <w:bCs/>
          <w:sz w:val="24"/>
        </w:rPr>
        <w:t xml:space="preserve"> privāttiesību jomā</w:t>
      </w:r>
    </w:p>
    <w:p w14:paraId="4EF9E8A3" w14:textId="77777777" w:rsidR="004F57A7" w:rsidRPr="00B87D8B" w:rsidRDefault="004F57A7" w:rsidP="00B87D8B">
      <w:pPr>
        <w:pStyle w:val="NoSpacing"/>
        <w:spacing w:line="276" w:lineRule="auto"/>
        <w:ind w:firstLine="0"/>
        <w:rPr>
          <w:sz w:val="24"/>
        </w:rPr>
      </w:pPr>
    </w:p>
    <w:p w14:paraId="45B7568D" w14:textId="3D87E830" w:rsidR="00152EA9" w:rsidRPr="00B87D8B" w:rsidRDefault="004F57A7" w:rsidP="00B87D8B">
      <w:pPr>
        <w:pStyle w:val="NoSpacing"/>
        <w:spacing w:line="276" w:lineRule="auto"/>
        <w:ind w:firstLine="0"/>
        <w:rPr>
          <w:b/>
          <w:bCs/>
          <w:sz w:val="24"/>
        </w:rPr>
      </w:pPr>
      <w:r w:rsidRPr="00B87D8B">
        <w:rPr>
          <w:b/>
          <w:bCs/>
          <w:sz w:val="24"/>
        </w:rPr>
        <w:t xml:space="preserve">2.1. </w:t>
      </w:r>
      <w:proofErr w:type="spellStart"/>
      <w:r w:rsidRPr="00B87D8B">
        <w:rPr>
          <w:b/>
          <w:bCs/>
          <w:sz w:val="24"/>
        </w:rPr>
        <w:t>Eletro</w:t>
      </w:r>
      <w:r w:rsidR="0084595B" w:rsidRPr="00B87D8B">
        <w:rPr>
          <w:b/>
          <w:bCs/>
          <w:sz w:val="24"/>
        </w:rPr>
        <w:t>transportlīdzekļu</w:t>
      </w:r>
      <w:proofErr w:type="spellEnd"/>
      <w:r w:rsidRPr="00B87D8B">
        <w:rPr>
          <w:b/>
          <w:bCs/>
          <w:sz w:val="24"/>
        </w:rPr>
        <w:t xml:space="preserve"> ātrās </w:t>
      </w:r>
      <w:r w:rsidR="00152EA9" w:rsidRPr="00B87D8B">
        <w:rPr>
          <w:b/>
          <w:bCs/>
          <w:sz w:val="24"/>
        </w:rPr>
        <w:t>uzlādes</w:t>
      </w:r>
      <w:r w:rsidR="00285163" w:rsidRPr="00B87D8B">
        <w:rPr>
          <w:b/>
          <w:bCs/>
          <w:sz w:val="24"/>
        </w:rPr>
        <w:t xml:space="preserve"> staciju</w:t>
      </w:r>
      <w:r w:rsidR="00152EA9" w:rsidRPr="00B87D8B">
        <w:rPr>
          <w:b/>
          <w:bCs/>
          <w:sz w:val="24"/>
        </w:rPr>
        <w:t xml:space="preserve"> tīkla izveide un uzturēšana</w:t>
      </w:r>
    </w:p>
    <w:p w14:paraId="2D94FCDE" w14:textId="77777777" w:rsidR="00127E75" w:rsidRPr="00B87D8B" w:rsidRDefault="00127E75" w:rsidP="00B87D8B">
      <w:pPr>
        <w:pStyle w:val="NoSpacing"/>
        <w:spacing w:line="276" w:lineRule="auto"/>
        <w:rPr>
          <w:sz w:val="24"/>
        </w:rPr>
      </w:pPr>
    </w:p>
    <w:p w14:paraId="7D463EE4" w14:textId="4AFB811C" w:rsidR="00152EA9" w:rsidRPr="00B87D8B" w:rsidRDefault="0084595B" w:rsidP="00B87D8B">
      <w:pPr>
        <w:pStyle w:val="NoSpacing"/>
        <w:spacing w:line="276" w:lineRule="auto"/>
        <w:rPr>
          <w:sz w:val="24"/>
        </w:rPr>
      </w:pPr>
      <w:proofErr w:type="spellStart"/>
      <w:r w:rsidRPr="00B87D8B">
        <w:rPr>
          <w:sz w:val="24"/>
        </w:rPr>
        <w:t>Eletrotransportlīdzekļu</w:t>
      </w:r>
      <w:proofErr w:type="spellEnd"/>
      <w:r w:rsidRPr="00B87D8B">
        <w:rPr>
          <w:sz w:val="24"/>
        </w:rPr>
        <w:t xml:space="preserve"> </w:t>
      </w:r>
      <w:r w:rsidR="00F374EB" w:rsidRPr="00B87D8B">
        <w:rPr>
          <w:sz w:val="24"/>
        </w:rPr>
        <w:t xml:space="preserve">uzlādes staciju tīkla izveides un uzturēšanas jomā CSDD valsts vārdā </w:t>
      </w:r>
      <w:r w:rsidR="00152EA9" w:rsidRPr="00B87D8B">
        <w:rPr>
          <w:sz w:val="24"/>
        </w:rPr>
        <w:t>darbojas privāttiesiskajā jomā</w:t>
      </w:r>
      <w:r w:rsidRPr="00B87D8B">
        <w:rPr>
          <w:sz w:val="24"/>
        </w:rPr>
        <w:t>,</w:t>
      </w:r>
      <w:r w:rsidR="00F374EB" w:rsidRPr="00B87D8B">
        <w:rPr>
          <w:sz w:val="24"/>
        </w:rPr>
        <w:t xml:space="preserve"> novēršot būtisku tirgus nepilnību.</w:t>
      </w:r>
    </w:p>
    <w:p w14:paraId="264C25B2" w14:textId="77777777" w:rsidR="00F374EB" w:rsidRPr="00B87D8B" w:rsidRDefault="00F374EB" w:rsidP="00B87D8B">
      <w:pPr>
        <w:pStyle w:val="NoSpacing"/>
        <w:spacing w:line="276" w:lineRule="auto"/>
        <w:rPr>
          <w:sz w:val="24"/>
        </w:rPr>
      </w:pPr>
      <w:r w:rsidRPr="00B87D8B">
        <w:rPr>
          <w:sz w:val="24"/>
        </w:rPr>
        <w:t xml:space="preserve">Saskaņā ar Satiksmes ministrijas 2016.gada 9.februāra deleģēšanas līgumu par </w:t>
      </w:r>
      <w:proofErr w:type="spellStart"/>
      <w:r w:rsidRPr="00B87D8B">
        <w:rPr>
          <w:sz w:val="24"/>
        </w:rPr>
        <w:t>elektromobilitātes</w:t>
      </w:r>
      <w:proofErr w:type="spellEnd"/>
      <w:r w:rsidRPr="00B87D8B">
        <w:rPr>
          <w:sz w:val="24"/>
        </w:rPr>
        <w:t xml:space="preserve"> infrastruktūras izveidošanu un uzturēšanu, CSDD īsteno līgumā deleģēto pienākumu izveidot (realizēt ERAF projektu Nr. 4.4.1.0/16/I/001) un uzturēt nacionālā līmenī </w:t>
      </w:r>
      <w:proofErr w:type="spellStart"/>
      <w:r w:rsidRPr="00B87D8B">
        <w:rPr>
          <w:sz w:val="24"/>
        </w:rPr>
        <w:t>elektrotransportlīdzekļu</w:t>
      </w:r>
      <w:proofErr w:type="spellEnd"/>
      <w:r w:rsidRPr="00B87D8B">
        <w:rPr>
          <w:sz w:val="24"/>
        </w:rPr>
        <w:t xml:space="preserve"> uzlādes infrastruktūras objektu tīklu, nodrošinot </w:t>
      </w:r>
      <w:proofErr w:type="spellStart"/>
      <w:r w:rsidRPr="00B87D8B">
        <w:rPr>
          <w:sz w:val="24"/>
        </w:rPr>
        <w:t>elektrotransportlīdzekļu</w:t>
      </w:r>
      <w:proofErr w:type="spellEnd"/>
      <w:r w:rsidRPr="00B87D8B">
        <w:rPr>
          <w:sz w:val="24"/>
        </w:rPr>
        <w:t xml:space="preserve"> lietošanas iespēju visā Latvijas teritorijā.</w:t>
      </w:r>
    </w:p>
    <w:p w14:paraId="532C3BD0" w14:textId="2CBEBD4F" w:rsidR="00285163" w:rsidRPr="00B87D8B" w:rsidRDefault="004E4304" w:rsidP="00B87D8B">
      <w:pPr>
        <w:pStyle w:val="NoSpacing"/>
        <w:spacing w:line="276" w:lineRule="auto"/>
        <w:rPr>
          <w:sz w:val="24"/>
        </w:rPr>
      </w:pPr>
      <w:r w:rsidRPr="00B87D8B">
        <w:rPr>
          <w:sz w:val="24"/>
        </w:rPr>
        <w:t>Eiropas Savienības fonda projekta Nr.4.4.1.0/16/I/001 “</w:t>
      </w:r>
      <w:proofErr w:type="spellStart"/>
      <w:r w:rsidRPr="00B87D8B">
        <w:rPr>
          <w:sz w:val="24"/>
        </w:rPr>
        <w:t>Elektrotransportlīdzekļu</w:t>
      </w:r>
      <w:proofErr w:type="spellEnd"/>
      <w:r w:rsidRPr="00B87D8B">
        <w:rPr>
          <w:sz w:val="24"/>
        </w:rPr>
        <w:t xml:space="preserve"> uzlādes infrastruktūras izveidošana” ietvaros Latvijā tiek veidot</w:t>
      </w:r>
      <w:r w:rsidR="00285163" w:rsidRPr="00B87D8B">
        <w:rPr>
          <w:sz w:val="24"/>
        </w:rPr>
        <w:t xml:space="preserve">s </w:t>
      </w:r>
      <w:proofErr w:type="spellStart"/>
      <w:r w:rsidR="00285163" w:rsidRPr="00B87D8B">
        <w:rPr>
          <w:sz w:val="24"/>
        </w:rPr>
        <w:t>elektrouzlādes</w:t>
      </w:r>
      <w:proofErr w:type="spellEnd"/>
      <w:r w:rsidR="00285163" w:rsidRPr="00B87D8B">
        <w:rPr>
          <w:sz w:val="24"/>
        </w:rPr>
        <w:t xml:space="preserve"> staciju tīkls. </w:t>
      </w:r>
      <w:proofErr w:type="spellStart"/>
      <w:r w:rsidR="00285163" w:rsidRPr="00B87D8B">
        <w:rPr>
          <w:sz w:val="24"/>
        </w:rPr>
        <w:t>Elektrouzlādes</w:t>
      </w:r>
      <w:proofErr w:type="spellEnd"/>
      <w:r w:rsidR="00285163" w:rsidRPr="00B87D8B">
        <w:rPr>
          <w:sz w:val="24"/>
        </w:rPr>
        <w:t xml:space="preserve"> infrastruktūras izveidošana </w:t>
      </w:r>
      <w:r w:rsidR="00CF1D2B" w:rsidRPr="00B87D8B">
        <w:rPr>
          <w:sz w:val="24"/>
        </w:rPr>
        <w:t xml:space="preserve">palīdzēs </w:t>
      </w:r>
      <w:r w:rsidR="00285163" w:rsidRPr="00B87D8B">
        <w:rPr>
          <w:sz w:val="24"/>
        </w:rPr>
        <w:t xml:space="preserve">Latvijai izpildīt Direktīvas 2014/94/ES par alternatīvo degvielu infrastruktūras ieviešanu prasības attiecībā uz </w:t>
      </w:r>
      <w:proofErr w:type="spellStart"/>
      <w:r w:rsidR="0084595B" w:rsidRPr="00B87D8B">
        <w:rPr>
          <w:sz w:val="24"/>
        </w:rPr>
        <w:t>eletrotransportlīdzekļu</w:t>
      </w:r>
      <w:proofErr w:type="spellEnd"/>
      <w:r w:rsidR="0084595B" w:rsidRPr="00B87D8B">
        <w:rPr>
          <w:sz w:val="24"/>
        </w:rPr>
        <w:t xml:space="preserve"> </w:t>
      </w:r>
      <w:r w:rsidR="00285163" w:rsidRPr="00B87D8B">
        <w:rPr>
          <w:sz w:val="24"/>
        </w:rPr>
        <w:t xml:space="preserve">uzlādes infrastruktūru. </w:t>
      </w:r>
    </w:p>
    <w:p w14:paraId="14FE85D7" w14:textId="2CE958C5" w:rsidR="00285163" w:rsidRPr="00B87D8B" w:rsidRDefault="00285163" w:rsidP="00B87D8B">
      <w:pPr>
        <w:pStyle w:val="NoSpacing"/>
        <w:spacing w:line="276" w:lineRule="auto"/>
        <w:rPr>
          <w:sz w:val="24"/>
        </w:rPr>
      </w:pPr>
      <w:r w:rsidRPr="00B87D8B">
        <w:rPr>
          <w:sz w:val="24"/>
        </w:rPr>
        <w:t xml:space="preserve">Atbilstoši plānotajai ERAF Nr.4.4.1.0/16/I/001 projekta īstenošanas gaitai kopumā projekta laikā paredzēts uzstādīt </w:t>
      </w:r>
      <w:r w:rsidR="00CF1D2B" w:rsidRPr="00B87D8B">
        <w:rPr>
          <w:sz w:val="24"/>
        </w:rPr>
        <w:t xml:space="preserve">139 </w:t>
      </w:r>
      <w:r w:rsidRPr="00B87D8B">
        <w:rPr>
          <w:sz w:val="24"/>
        </w:rPr>
        <w:t xml:space="preserve">uzlādes stacijas, </w:t>
      </w:r>
      <w:r w:rsidR="00CF1D2B" w:rsidRPr="00B87D8B">
        <w:rPr>
          <w:sz w:val="24"/>
        </w:rPr>
        <w:t>kas</w:t>
      </w:r>
      <w:r w:rsidRPr="00B87D8B">
        <w:rPr>
          <w:sz w:val="24"/>
        </w:rPr>
        <w:t xml:space="preserve"> </w:t>
      </w:r>
      <w:r w:rsidR="00CF1D2B" w:rsidRPr="00B87D8B">
        <w:rPr>
          <w:sz w:val="24"/>
        </w:rPr>
        <w:t xml:space="preserve">izvietotas gan </w:t>
      </w:r>
      <w:r w:rsidRPr="00B87D8B">
        <w:rPr>
          <w:sz w:val="24"/>
        </w:rPr>
        <w:t xml:space="preserve">uz TEN-T ceļiem, </w:t>
      </w:r>
      <w:r w:rsidR="00CF1D2B" w:rsidRPr="00B87D8B">
        <w:rPr>
          <w:sz w:val="24"/>
        </w:rPr>
        <w:t>gan</w:t>
      </w:r>
      <w:r w:rsidRPr="00B87D8B">
        <w:rPr>
          <w:sz w:val="24"/>
        </w:rPr>
        <w:t xml:space="preserve"> uz reģionālajiem ceļiem un apdzīvotās vietās ar iedzīvotāju skaitu virs 5000. Līdz 2018.gada vidum tika realizēta projekta pirmā kārta, izbūvējot 70 </w:t>
      </w:r>
      <w:proofErr w:type="spellStart"/>
      <w:r w:rsidR="0084595B" w:rsidRPr="00B87D8B">
        <w:rPr>
          <w:sz w:val="24"/>
        </w:rPr>
        <w:t>eletrotransportlīdzekļu</w:t>
      </w:r>
      <w:proofErr w:type="spellEnd"/>
      <w:r w:rsidR="0084595B" w:rsidRPr="00B87D8B">
        <w:rPr>
          <w:sz w:val="24"/>
        </w:rPr>
        <w:t xml:space="preserve"> </w:t>
      </w:r>
      <w:r w:rsidRPr="00B87D8B">
        <w:rPr>
          <w:sz w:val="24"/>
        </w:rPr>
        <w:t>uzlādes stacijas</w:t>
      </w:r>
      <w:r w:rsidR="007F14C0" w:rsidRPr="00B87D8B">
        <w:rPr>
          <w:sz w:val="24"/>
        </w:rPr>
        <w:t xml:space="preserve"> un </w:t>
      </w:r>
      <w:r w:rsidRPr="00B87D8B">
        <w:rPr>
          <w:sz w:val="24"/>
        </w:rPr>
        <w:t>apgūts finansējums 3,</w:t>
      </w:r>
      <w:r w:rsidR="00CF1D2B" w:rsidRPr="00B87D8B">
        <w:rPr>
          <w:sz w:val="24"/>
        </w:rPr>
        <w:t>8</w:t>
      </w:r>
      <w:r w:rsidRPr="00B87D8B">
        <w:rPr>
          <w:sz w:val="24"/>
        </w:rPr>
        <w:t xml:space="preserve"> </w:t>
      </w:r>
      <w:proofErr w:type="spellStart"/>
      <w:r w:rsidRPr="00B87D8B">
        <w:rPr>
          <w:sz w:val="24"/>
        </w:rPr>
        <w:t>milj.</w:t>
      </w:r>
      <w:r w:rsidR="0084595B" w:rsidRPr="00B87D8B">
        <w:rPr>
          <w:sz w:val="24"/>
        </w:rPr>
        <w:t>EUR</w:t>
      </w:r>
      <w:proofErr w:type="spellEnd"/>
      <w:r w:rsidR="007F14C0" w:rsidRPr="00B87D8B">
        <w:rPr>
          <w:sz w:val="24"/>
        </w:rPr>
        <w:t xml:space="preserve"> apmērā. Šobrīd tiek realizēta projekta otrā kārta</w:t>
      </w:r>
      <w:r w:rsidR="00F80193" w:rsidRPr="00B87D8B">
        <w:rPr>
          <w:sz w:val="24"/>
        </w:rPr>
        <w:t>,</w:t>
      </w:r>
      <w:r w:rsidR="007F14C0" w:rsidRPr="00B87D8B">
        <w:rPr>
          <w:sz w:val="24"/>
        </w:rPr>
        <w:t xml:space="preserve"> kuras </w:t>
      </w:r>
      <w:r w:rsidR="007F14C0" w:rsidRPr="00B87D8B">
        <w:rPr>
          <w:sz w:val="24"/>
        </w:rPr>
        <w:lastRenderedPageBreak/>
        <w:t>ietvaros līdz 2020.gada beigām paredzēts izbūvēt un uzstādīt 40 uzlādes stacijas un 2021. gadā</w:t>
      </w:r>
      <w:r w:rsidR="00CF1D2B" w:rsidRPr="00B87D8B">
        <w:rPr>
          <w:sz w:val="24"/>
        </w:rPr>
        <w:t>,</w:t>
      </w:r>
      <w:r w:rsidR="007F14C0" w:rsidRPr="00B87D8B">
        <w:rPr>
          <w:sz w:val="24"/>
        </w:rPr>
        <w:t xml:space="preserve"> pabeidzot projektu</w:t>
      </w:r>
      <w:r w:rsidR="00CF1D2B" w:rsidRPr="00B87D8B">
        <w:rPr>
          <w:sz w:val="24"/>
        </w:rPr>
        <w:t>,</w:t>
      </w:r>
      <w:r w:rsidR="007F14C0" w:rsidRPr="00B87D8B">
        <w:rPr>
          <w:sz w:val="24"/>
        </w:rPr>
        <w:t xml:space="preserve"> vēl 29 uzlādes stacijas. P</w:t>
      </w:r>
      <w:r w:rsidRPr="00B87D8B">
        <w:rPr>
          <w:sz w:val="24"/>
        </w:rPr>
        <w:t>lānotās projekta otrās kārtas izmaksas</w:t>
      </w:r>
      <w:r w:rsidR="007F14C0" w:rsidRPr="00B87D8B">
        <w:rPr>
          <w:sz w:val="24"/>
        </w:rPr>
        <w:t xml:space="preserve"> ir</w:t>
      </w:r>
      <w:r w:rsidRPr="00B87D8B">
        <w:rPr>
          <w:sz w:val="24"/>
        </w:rPr>
        <w:t xml:space="preserve"> 4,</w:t>
      </w:r>
      <w:r w:rsidR="00CF1D2B" w:rsidRPr="00B87D8B">
        <w:rPr>
          <w:sz w:val="24"/>
        </w:rPr>
        <w:t xml:space="preserve">0 </w:t>
      </w:r>
      <w:proofErr w:type="spellStart"/>
      <w:r w:rsidRPr="00B87D8B">
        <w:rPr>
          <w:sz w:val="24"/>
        </w:rPr>
        <w:t>milj.</w:t>
      </w:r>
      <w:r w:rsidR="0084595B" w:rsidRPr="00B87D8B">
        <w:rPr>
          <w:sz w:val="24"/>
        </w:rPr>
        <w:t>EUR</w:t>
      </w:r>
      <w:proofErr w:type="spellEnd"/>
      <w:r w:rsidRPr="00B87D8B">
        <w:rPr>
          <w:sz w:val="24"/>
        </w:rPr>
        <w:t xml:space="preserve"> (abu kārtu kopējās izmaksas </w:t>
      </w:r>
      <w:r w:rsidR="00CF1D2B" w:rsidRPr="00B87D8B">
        <w:rPr>
          <w:sz w:val="24"/>
        </w:rPr>
        <w:t>7,8</w:t>
      </w:r>
      <w:r w:rsidRPr="00B87D8B">
        <w:rPr>
          <w:sz w:val="24"/>
        </w:rPr>
        <w:t xml:space="preserve"> </w:t>
      </w:r>
      <w:proofErr w:type="spellStart"/>
      <w:r w:rsidRPr="00B87D8B">
        <w:rPr>
          <w:sz w:val="24"/>
        </w:rPr>
        <w:t>milj.EUR</w:t>
      </w:r>
      <w:proofErr w:type="spellEnd"/>
      <w:r w:rsidRPr="00B87D8B">
        <w:rPr>
          <w:sz w:val="24"/>
        </w:rPr>
        <w:t>)</w:t>
      </w:r>
      <w:r w:rsidR="00F80193" w:rsidRPr="00B87D8B">
        <w:rPr>
          <w:sz w:val="24"/>
        </w:rPr>
        <w:t>.</w:t>
      </w:r>
    </w:p>
    <w:p w14:paraId="04ABFBA3" w14:textId="5A403B32" w:rsidR="00EF025B" w:rsidRPr="00B87D8B" w:rsidRDefault="00EF025B" w:rsidP="00B87D8B">
      <w:pPr>
        <w:pStyle w:val="NoSpacing"/>
        <w:spacing w:line="276" w:lineRule="auto"/>
        <w:rPr>
          <w:sz w:val="24"/>
        </w:rPr>
      </w:pPr>
      <w:r w:rsidRPr="00B87D8B">
        <w:rPr>
          <w:sz w:val="24"/>
        </w:rPr>
        <w:t xml:space="preserve">Lai arī ES un Latvijas </w:t>
      </w:r>
      <w:r w:rsidR="008333EF" w:rsidRPr="00B87D8B">
        <w:rPr>
          <w:sz w:val="24"/>
        </w:rPr>
        <w:t xml:space="preserve">vides </w:t>
      </w:r>
      <w:r w:rsidRPr="00B87D8B">
        <w:rPr>
          <w:sz w:val="24"/>
        </w:rPr>
        <w:t xml:space="preserve">politika paredz sekmēt pāreju no ar fosilajām degvielām darbinātiem transportlīdzekļiem uz </w:t>
      </w:r>
      <w:proofErr w:type="spellStart"/>
      <w:r w:rsidRPr="00B87D8B">
        <w:rPr>
          <w:sz w:val="24"/>
        </w:rPr>
        <w:t>elektr</w:t>
      </w:r>
      <w:r w:rsidR="00462E0F" w:rsidRPr="00B87D8B">
        <w:rPr>
          <w:sz w:val="24"/>
        </w:rPr>
        <w:t>o</w:t>
      </w:r>
      <w:r w:rsidRPr="00B87D8B">
        <w:rPr>
          <w:sz w:val="24"/>
        </w:rPr>
        <w:t>transportlīdzekļu</w:t>
      </w:r>
      <w:proofErr w:type="spellEnd"/>
      <w:r w:rsidRPr="00B87D8B">
        <w:rPr>
          <w:sz w:val="24"/>
        </w:rPr>
        <w:t xml:space="preserve"> izmantošanu un atbilstoši arī uzlādes infrastruktūras izveidi, komersanti ir ieinteresēti izveidot/uzturēt uzlādes infrastruktūru tikai vietās ar pietiekamu pieprasījuma piesātinājumu</w:t>
      </w:r>
      <w:r w:rsidR="00F374EB" w:rsidRPr="00B87D8B">
        <w:rPr>
          <w:sz w:val="24"/>
        </w:rPr>
        <w:t>.</w:t>
      </w:r>
    </w:p>
    <w:p w14:paraId="774782E0" w14:textId="7E8536DB" w:rsidR="000A6FE2" w:rsidRPr="00B87D8B" w:rsidRDefault="00F374EB" w:rsidP="00B87D8B">
      <w:pPr>
        <w:pStyle w:val="NoSpacing"/>
        <w:spacing w:line="276" w:lineRule="auto"/>
        <w:rPr>
          <w:sz w:val="24"/>
        </w:rPr>
      </w:pPr>
      <w:r w:rsidRPr="00B87D8B">
        <w:rPr>
          <w:sz w:val="24"/>
        </w:rPr>
        <w:t>T</w:t>
      </w:r>
      <w:r w:rsidR="00510204" w:rsidRPr="00B87D8B">
        <w:rPr>
          <w:sz w:val="24"/>
        </w:rPr>
        <w:t>irgus nepilnība ir situācija, kad tirgus nav spējīgs nodrošināt sabiedrības interešu īstenošanu attiecīgajā jomā, proti, tirgus nespēj nodrošināt ierobežoto resursu efektīvu izvietošanu, kā rezultātā sistemātiski rodas preces vai pakalpojuma nepietiekamība</w:t>
      </w:r>
      <w:r w:rsidRPr="00B87D8B">
        <w:rPr>
          <w:rStyle w:val="FootnoteReference"/>
          <w:sz w:val="24"/>
        </w:rPr>
        <w:footnoteReference w:id="6"/>
      </w:r>
      <w:r w:rsidR="00F80193" w:rsidRPr="00B87D8B">
        <w:rPr>
          <w:sz w:val="24"/>
        </w:rPr>
        <w:t>.</w:t>
      </w:r>
      <w:r w:rsidR="002B0C8F" w:rsidRPr="00B87D8B">
        <w:rPr>
          <w:sz w:val="24"/>
        </w:rPr>
        <w:t xml:space="preserve"> </w:t>
      </w:r>
      <w:proofErr w:type="spellStart"/>
      <w:r w:rsidR="008F2DB9" w:rsidRPr="00B87D8B">
        <w:rPr>
          <w:sz w:val="24"/>
        </w:rPr>
        <w:t>Eelektrotransportlīdzekļu</w:t>
      </w:r>
      <w:proofErr w:type="spellEnd"/>
      <w:r w:rsidR="008F2DB9" w:rsidRPr="00B87D8B">
        <w:rPr>
          <w:sz w:val="24"/>
        </w:rPr>
        <w:t xml:space="preserve"> uzlādes jomā pakalpojuma nepietiekamību</w:t>
      </w:r>
      <w:r w:rsidR="000A6FE2" w:rsidRPr="00B87D8B">
        <w:rPr>
          <w:sz w:val="24"/>
        </w:rPr>
        <w:t xml:space="preserve"> galvenokārt veido augst</w:t>
      </w:r>
      <w:r w:rsidR="008F2DB9" w:rsidRPr="00B87D8B">
        <w:rPr>
          <w:sz w:val="24"/>
        </w:rPr>
        <w:t>as</w:t>
      </w:r>
      <w:r w:rsidR="000A6FE2" w:rsidRPr="00B87D8B">
        <w:rPr>
          <w:sz w:val="24"/>
        </w:rPr>
        <w:t xml:space="preserve"> izmaksa</w:t>
      </w:r>
      <w:r w:rsidR="008F2DB9" w:rsidRPr="00B87D8B">
        <w:rPr>
          <w:sz w:val="24"/>
        </w:rPr>
        <w:t>s</w:t>
      </w:r>
      <w:r w:rsidR="000A6FE2" w:rsidRPr="00B87D8B">
        <w:rPr>
          <w:sz w:val="24"/>
        </w:rPr>
        <w:t xml:space="preserve"> </w:t>
      </w:r>
      <w:proofErr w:type="spellStart"/>
      <w:r w:rsidR="000A6FE2" w:rsidRPr="00B87D8B">
        <w:rPr>
          <w:sz w:val="24"/>
        </w:rPr>
        <w:t>elektrotransportlīdzekļu</w:t>
      </w:r>
      <w:proofErr w:type="spellEnd"/>
      <w:r w:rsidR="000A6FE2" w:rsidRPr="00B87D8B">
        <w:rPr>
          <w:sz w:val="24"/>
        </w:rPr>
        <w:t xml:space="preserve"> uzlādes tīkla infrastruktūras izveidē, mazais </w:t>
      </w:r>
      <w:proofErr w:type="spellStart"/>
      <w:r w:rsidR="000A6FE2" w:rsidRPr="00B87D8B">
        <w:rPr>
          <w:sz w:val="24"/>
        </w:rPr>
        <w:t>elektrotransportlīdzekļu</w:t>
      </w:r>
      <w:proofErr w:type="spellEnd"/>
      <w:r w:rsidR="000A6FE2" w:rsidRPr="00B87D8B">
        <w:rPr>
          <w:sz w:val="24"/>
        </w:rPr>
        <w:t xml:space="preserve"> skaits, attiecīgi zemais pieprasījums un rentabilitāte.</w:t>
      </w:r>
    </w:p>
    <w:p w14:paraId="1B25C35E" w14:textId="60E35791" w:rsidR="002B0C8F" w:rsidRPr="00B87D8B" w:rsidRDefault="002B0C8F" w:rsidP="00B87D8B">
      <w:pPr>
        <w:pStyle w:val="NoSpacing"/>
        <w:spacing w:line="276" w:lineRule="auto"/>
        <w:rPr>
          <w:sz w:val="24"/>
        </w:rPr>
      </w:pPr>
      <w:r w:rsidRPr="00B87D8B">
        <w:rPr>
          <w:sz w:val="24"/>
        </w:rPr>
        <w:t xml:space="preserve">Tirgus nepilnības novēršanu tieši apstiprina arī noteiktā maksa par </w:t>
      </w:r>
      <w:proofErr w:type="spellStart"/>
      <w:r w:rsidRPr="00B87D8B">
        <w:rPr>
          <w:sz w:val="24"/>
        </w:rPr>
        <w:t>elektro</w:t>
      </w:r>
      <w:r w:rsidR="00127E75" w:rsidRPr="00B87D8B">
        <w:rPr>
          <w:sz w:val="24"/>
        </w:rPr>
        <w:t>transportlīdzekļa</w:t>
      </w:r>
      <w:proofErr w:type="spellEnd"/>
      <w:r w:rsidR="00127E75" w:rsidRPr="00B87D8B">
        <w:rPr>
          <w:sz w:val="24"/>
        </w:rPr>
        <w:t xml:space="preserve"> </w:t>
      </w:r>
      <w:r w:rsidRPr="00B87D8B">
        <w:rPr>
          <w:sz w:val="24"/>
        </w:rPr>
        <w:t>uzlādes veikšanu un tās pamatojums. Kā izriet no Ministru kabineta noteikumu “Grozījums Ministru kabineta 2013.gada 24.septembra noteikumos Nr.1000 “Valsts akciju sabiedrības "Ceļu satiksmes drošības direkcija” publisko maksas pakalpojumu cenrādis” sākotnējās ietekmes novērtējuma ziņojuma (anotācijas)</w:t>
      </w:r>
      <w:r w:rsidR="00072892" w:rsidRPr="00B87D8B">
        <w:rPr>
          <w:sz w:val="24"/>
        </w:rPr>
        <w:t>,</w:t>
      </w:r>
      <w:r w:rsidRPr="00B87D8B">
        <w:rPr>
          <w:sz w:val="24"/>
        </w:rPr>
        <w:t xml:space="preserve"> saskaņā ar Direktīvas 2014/94/ES </w:t>
      </w:r>
      <w:r w:rsidR="00017EEF" w:rsidRPr="00B87D8B">
        <w:rPr>
          <w:sz w:val="24"/>
        </w:rPr>
        <w:t xml:space="preserve">“Par alternatīvo degvielu infrastruktūras ieviešanu” </w:t>
      </w:r>
      <w:r w:rsidRPr="00B87D8B">
        <w:rPr>
          <w:sz w:val="24"/>
        </w:rPr>
        <w:t>4.panta 10.punktu, dalībvalstis nodrošina, ka cenas, ko nosaka publiski pieejamo uzlādes punktu operatori, ir saprātīgas, viegli un skaidri salīdzināmas, pārredzamas un nediskriminējošas.</w:t>
      </w:r>
      <w:r w:rsidR="000A6FE2" w:rsidRPr="00B87D8B">
        <w:rPr>
          <w:sz w:val="24"/>
        </w:rPr>
        <w:t xml:space="preserve"> </w:t>
      </w:r>
      <w:r w:rsidRPr="00B87D8B">
        <w:rPr>
          <w:sz w:val="24"/>
        </w:rPr>
        <w:t xml:space="preserve">Lai </w:t>
      </w:r>
      <w:proofErr w:type="spellStart"/>
      <w:r w:rsidRPr="00B87D8B">
        <w:rPr>
          <w:sz w:val="24"/>
        </w:rPr>
        <w:t>elektrotransportlīdzekļu</w:t>
      </w:r>
      <w:proofErr w:type="spellEnd"/>
      <w:r w:rsidRPr="00B87D8B">
        <w:rPr>
          <w:sz w:val="24"/>
        </w:rPr>
        <w:t xml:space="preserve"> lietošana būtu līdzvērtīga </w:t>
      </w:r>
      <w:proofErr w:type="spellStart"/>
      <w:r w:rsidRPr="00B87D8B">
        <w:rPr>
          <w:sz w:val="24"/>
        </w:rPr>
        <w:t>iekšdedzes</w:t>
      </w:r>
      <w:proofErr w:type="spellEnd"/>
      <w:r w:rsidRPr="00B87D8B">
        <w:rPr>
          <w:sz w:val="24"/>
        </w:rPr>
        <w:t xml:space="preserve"> transportlīdzekļiem, </w:t>
      </w:r>
      <w:proofErr w:type="spellStart"/>
      <w:r w:rsidRPr="00B87D8B">
        <w:rPr>
          <w:sz w:val="24"/>
        </w:rPr>
        <w:t>elektrotransportlīdzekļu</w:t>
      </w:r>
      <w:proofErr w:type="spellEnd"/>
      <w:r w:rsidRPr="00B87D8B">
        <w:rPr>
          <w:sz w:val="24"/>
        </w:rPr>
        <w:t xml:space="preserve"> elektroenerģijas izmaksām uz 100 km, izmantojot ātrās uzlādes staciju tīklu, nevajadzētu pārsniegt </w:t>
      </w:r>
      <w:proofErr w:type="spellStart"/>
      <w:r w:rsidRPr="00B87D8B">
        <w:rPr>
          <w:sz w:val="24"/>
        </w:rPr>
        <w:t>iekšdedzes</w:t>
      </w:r>
      <w:proofErr w:type="spellEnd"/>
      <w:r w:rsidRPr="00B87D8B">
        <w:rPr>
          <w:sz w:val="24"/>
        </w:rPr>
        <w:t xml:space="preserve"> transportlīdzekļu degvielas izmaksas uz 100 km. Vienlaikus, ņemot vērā visas ar </w:t>
      </w:r>
      <w:proofErr w:type="spellStart"/>
      <w:r w:rsidRPr="00B87D8B">
        <w:rPr>
          <w:sz w:val="24"/>
        </w:rPr>
        <w:t>elektromobilitātes</w:t>
      </w:r>
      <w:proofErr w:type="spellEnd"/>
      <w:r w:rsidRPr="00B87D8B">
        <w:rPr>
          <w:sz w:val="24"/>
        </w:rPr>
        <w:t xml:space="preserve"> infrastruktūru saistītās izmaksas, kā arī līdz 2022.gadam prognozēto </w:t>
      </w:r>
      <w:proofErr w:type="spellStart"/>
      <w:r w:rsidRPr="00B87D8B">
        <w:rPr>
          <w:sz w:val="24"/>
        </w:rPr>
        <w:t>elektrotransportlīdzekļu</w:t>
      </w:r>
      <w:proofErr w:type="spellEnd"/>
      <w:r w:rsidRPr="00B87D8B">
        <w:rPr>
          <w:sz w:val="24"/>
        </w:rPr>
        <w:t xml:space="preserve">, kas būs potenciālie ātrās uzlādes staciju tīkla klienti, skaitu un prognozēto uzlāžu skaitu (ņemot vērā citu valstu pieredzi), </w:t>
      </w:r>
      <w:proofErr w:type="spellStart"/>
      <w:r w:rsidRPr="00B87D8B">
        <w:rPr>
          <w:sz w:val="24"/>
        </w:rPr>
        <w:t>elektrotransportlīdzekļu</w:t>
      </w:r>
      <w:proofErr w:type="spellEnd"/>
      <w:r w:rsidRPr="00B87D8B">
        <w:rPr>
          <w:sz w:val="24"/>
        </w:rPr>
        <w:t xml:space="preserve"> uzlādes pakalpojuma maksa</w:t>
      </w:r>
      <w:r w:rsidR="000A6FE2" w:rsidRPr="00B87D8B">
        <w:rPr>
          <w:sz w:val="24"/>
        </w:rPr>
        <w:t xml:space="preserve">, kas līdzvērtīgas </w:t>
      </w:r>
      <w:proofErr w:type="spellStart"/>
      <w:r w:rsidR="000A6FE2" w:rsidRPr="00B87D8B">
        <w:rPr>
          <w:sz w:val="24"/>
        </w:rPr>
        <w:t>iekšdedzes</w:t>
      </w:r>
      <w:proofErr w:type="spellEnd"/>
      <w:r w:rsidR="000A6FE2" w:rsidRPr="00B87D8B">
        <w:rPr>
          <w:sz w:val="24"/>
        </w:rPr>
        <w:t xml:space="preserve"> transportlīdzekļu degvielas izmaksām</w:t>
      </w:r>
      <w:r w:rsidRPr="00B87D8B">
        <w:rPr>
          <w:sz w:val="24"/>
        </w:rPr>
        <w:t xml:space="preserve"> nenosedz </w:t>
      </w:r>
      <w:proofErr w:type="spellStart"/>
      <w:r w:rsidRPr="00B87D8B">
        <w:rPr>
          <w:sz w:val="24"/>
        </w:rPr>
        <w:t>elektrotransportlīdzekļu</w:t>
      </w:r>
      <w:proofErr w:type="spellEnd"/>
      <w:r w:rsidRPr="00B87D8B">
        <w:rPr>
          <w:sz w:val="24"/>
        </w:rPr>
        <w:t xml:space="preserve"> uzlādes tīkla uzturēšanas pašizmaksu. </w:t>
      </w:r>
      <w:r w:rsidR="000A6FE2" w:rsidRPr="00B87D8B">
        <w:rPr>
          <w:sz w:val="24"/>
        </w:rPr>
        <w:t xml:space="preserve">Attiecīgi, lai </w:t>
      </w:r>
      <w:r w:rsidRPr="00B87D8B">
        <w:rPr>
          <w:sz w:val="24"/>
        </w:rPr>
        <w:t xml:space="preserve">nosegtu </w:t>
      </w:r>
      <w:proofErr w:type="spellStart"/>
      <w:r w:rsidRPr="00B87D8B">
        <w:rPr>
          <w:sz w:val="24"/>
        </w:rPr>
        <w:t>elektromobilitātes</w:t>
      </w:r>
      <w:proofErr w:type="spellEnd"/>
      <w:r w:rsidRPr="00B87D8B">
        <w:rPr>
          <w:sz w:val="24"/>
        </w:rPr>
        <w:t xml:space="preserve"> infrastruktūras tīkla uzturēšanas pašizmaksu, </w:t>
      </w:r>
      <w:r w:rsidR="000A6FE2" w:rsidRPr="00B87D8B">
        <w:rPr>
          <w:sz w:val="24"/>
        </w:rPr>
        <w:t>kā arī neapdraudētu</w:t>
      </w:r>
      <w:r w:rsidR="00CF1D2B" w:rsidRPr="00B87D8B">
        <w:rPr>
          <w:sz w:val="24"/>
        </w:rPr>
        <w:t xml:space="preserve"> ERAF</w:t>
      </w:r>
      <w:r w:rsidR="000A6FE2" w:rsidRPr="00B87D8B">
        <w:rPr>
          <w:sz w:val="24"/>
        </w:rPr>
        <w:t xml:space="preserve"> </w:t>
      </w:r>
      <w:r w:rsidRPr="00B87D8B">
        <w:rPr>
          <w:sz w:val="24"/>
        </w:rPr>
        <w:t>projekta rezultātu ilgtspējas nodrošināšan</w:t>
      </w:r>
      <w:r w:rsidR="00CF1D2B" w:rsidRPr="00B87D8B">
        <w:rPr>
          <w:sz w:val="24"/>
        </w:rPr>
        <w:t>u</w:t>
      </w:r>
      <w:r w:rsidRPr="00B87D8B">
        <w:rPr>
          <w:sz w:val="24"/>
        </w:rPr>
        <w:t>, jo pie augstas lietošanas maksas izveidotā infrastruktūra, visticamāk, tiktu izmantota ļoti ierobežotā apmērā vai netiktu izmantota vispār</w:t>
      </w:r>
      <w:r w:rsidR="000A6FE2" w:rsidRPr="00B87D8B">
        <w:rPr>
          <w:sz w:val="24"/>
        </w:rPr>
        <w:t xml:space="preserve">, valsts dotē </w:t>
      </w:r>
      <w:proofErr w:type="spellStart"/>
      <w:r w:rsidR="000A6FE2" w:rsidRPr="00B87D8B">
        <w:rPr>
          <w:sz w:val="24"/>
        </w:rPr>
        <w:t>elektrotransportlīdzekļu</w:t>
      </w:r>
      <w:proofErr w:type="spellEnd"/>
      <w:r w:rsidR="000A6FE2" w:rsidRPr="00B87D8B">
        <w:rPr>
          <w:sz w:val="24"/>
        </w:rPr>
        <w:t xml:space="preserve"> uzlādes</w:t>
      </w:r>
      <w:r w:rsidR="00CF1D2B" w:rsidRPr="00B87D8B">
        <w:rPr>
          <w:sz w:val="24"/>
        </w:rPr>
        <w:t xml:space="preserve"> infrastruktūras uzturēšanas</w:t>
      </w:r>
      <w:r w:rsidRPr="00B87D8B">
        <w:rPr>
          <w:sz w:val="24"/>
        </w:rPr>
        <w:t xml:space="preserve"> </w:t>
      </w:r>
      <w:r w:rsidR="000A6FE2" w:rsidRPr="00B87D8B">
        <w:rPr>
          <w:sz w:val="24"/>
        </w:rPr>
        <w:t>izmaksas.</w:t>
      </w:r>
    </w:p>
    <w:p w14:paraId="53179402" w14:textId="5E603F46" w:rsidR="00CF1D2B" w:rsidRPr="00B87D8B" w:rsidRDefault="000A6FE2" w:rsidP="00B87D8B">
      <w:pPr>
        <w:pStyle w:val="NoSpacing"/>
        <w:spacing w:line="276" w:lineRule="auto"/>
        <w:rPr>
          <w:sz w:val="24"/>
        </w:rPr>
      </w:pPr>
      <w:r w:rsidRPr="00B87D8B">
        <w:rPr>
          <w:sz w:val="24"/>
        </w:rPr>
        <w:t xml:space="preserve">Ņemot vērā iepriekš minēto, CSDD </w:t>
      </w:r>
      <w:proofErr w:type="spellStart"/>
      <w:r w:rsidRPr="00B87D8B">
        <w:rPr>
          <w:sz w:val="24"/>
        </w:rPr>
        <w:t>elektrotransportlīdzekļu</w:t>
      </w:r>
      <w:proofErr w:type="spellEnd"/>
      <w:r w:rsidRPr="00B87D8B">
        <w:rPr>
          <w:sz w:val="24"/>
        </w:rPr>
        <w:t xml:space="preserve"> uzlādes jomā s</w:t>
      </w:r>
      <w:r w:rsidR="00510204" w:rsidRPr="00B87D8B">
        <w:rPr>
          <w:sz w:val="24"/>
        </w:rPr>
        <w:t xml:space="preserve">niedz sabiedrībai svarīgus pakalpojumus, kurus tirgus </w:t>
      </w:r>
      <w:r w:rsidR="00072892" w:rsidRPr="00B87D8B">
        <w:rPr>
          <w:sz w:val="24"/>
        </w:rPr>
        <w:t xml:space="preserve">šobrīd </w:t>
      </w:r>
      <w:r w:rsidR="00510204" w:rsidRPr="00B87D8B">
        <w:rPr>
          <w:sz w:val="24"/>
        </w:rPr>
        <w:t xml:space="preserve">nav spējīgs nodrošināt, attiecīgi līdzīgus pakalpojumus </w:t>
      </w:r>
      <w:r w:rsidRPr="00B87D8B">
        <w:rPr>
          <w:sz w:val="24"/>
        </w:rPr>
        <w:t>sniedz vien daži komersanti, nenodrošinot atbilstošu</w:t>
      </w:r>
      <w:r w:rsidRPr="00B87D8B">
        <w:rPr>
          <w:rFonts w:eastAsiaTheme="majorEastAsia"/>
          <w:sz w:val="24"/>
        </w:rPr>
        <w:t xml:space="preserve"> </w:t>
      </w:r>
      <w:proofErr w:type="spellStart"/>
      <w:r w:rsidRPr="00B87D8B">
        <w:rPr>
          <w:sz w:val="24"/>
        </w:rPr>
        <w:t>elektrotransportlīdzekļu</w:t>
      </w:r>
      <w:proofErr w:type="spellEnd"/>
      <w:r w:rsidRPr="00B87D8B">
        <w:rPr>
          <w:sz w:val="24"/>
        </w:rPr>
        <w:t xml:space="preserve"> uzlādes infrastruktūras tīklu, kāds nepieciešams ņemot vērā nepieciešamību veikt </w:t>
      </w:r>
      <w:proofErr w:type="spellStart"/>
      <w:r w:rsidRPr="00B87D8B">
        <w:rPr>
          <w:sz w:val="24"/>
        </w:rPr>
        <w:t>elektrotransportlīdzekļu</w:t>
      </w:r>
      <w:proofErr w:type="spellEnd"/>
      <w:r w:rsidRPr="00B87D8B">
        <w:rPr>
          <w:sz w:val="24"/>
        </w:rPr>
        <w:t xml:space="preserve"> uzlādi salīdzinoši bieži un pēc neliela ceļa posma veikšanas</w:t>
      </w:r>
      <w:r w:rsidR="00510204" w:rsidRPr="00B87D8B">
        <w:rPr>
          <w:sz w:val="24"/>
        </w:rPr>
        <w:t>.</w:t>
      </w:r>
    </w:p>
    <w:p w14:paraId="0A3C7515" w14:textId="77777777" w:rsidR="00017EEF" w:rsidRPr="00B87D8B" w:rsidRDefault="00017EEF" w:rsidP="00B87D8B">
      <w:pPr>
        <w:pStyle w:val="NoSpacing"/>
        <w:spacing w:line="276" w:lineRule="auto"/>
        <w:ind w:firstLine="0"/>
        <w:rPr>
          <w:sz w:val="24"/>
        </w:rPr>
      </w:pPr>
    </w:p>
    <w:p w14:paraId="3C11B45A" w14:textId="1D055C0E" w:rsidR="00550EA2" w:rsidRPr="00B87D8B" w:rsidRDefault="00017EEF" w:rsidP="00B87D8B">
      <w:pPr>
        <w:pStyle w:val="NoSpacing"/>
        <w:spacing w:line="276" w:lineRule="auto"/>
        <w:ind w:firstLine="0"/>
        <w:rPr>
          <w:b/>
          <w:bCs/>
          <w:sz w:val="24"/>
        </w:rPr>
      </w:pPr>
      <w:r w:rsidRPr="00B87D8B">
        <w:rPr>
          <w:b/>
          <w:bCs/>
          <w:sz w:val="24"/>
        </w:rPr>
        <w:t xml:space="preserve">2.2. </w:t>
      </w:r>
      <w:r w:rsidR="00550EA2" w:rsidRPr="00B87D8B">
        <w:rPr>
          <w:b/>
          <w:bCs/>
          <w:sz w:val="24"/>
        </w:rPr>
        <w:t>Citu pakalpojumu sniegšana privāttiesiskā jomā</w:t>
      </w:r>
    </w:p>
    <w:p w14:paraId="71A93915" w14:textId="77777777" w:rsidR="00017EEF" w:rsidRPr="00B87D8B" w:rsidRDefault="00017EEF" w:rsidP="00B87D8B">
      <w:pPr>
        <w:pStyle w:val="NoSpacing"/>
        <w:spacing w:line="276" w:lineRule="auto"/>
        <w:ind w:firstLine="0"/>
        <w:rPr>
          <w:sz w:val="24"/>
        </w:rPr>
      </w:pPr>
    </w:p>
    <w:p w14:paraId="3F509737" w14:textId="77777777" w:rsidR="00BA05CC" w:rsidRPr="00B87D8B" w:rsidRDefault="00BA05CC" w:rsidP="00B87D8B">
      <w:pPr>
        <w:pStyle w:val="NoSpacing"/>
        <w:spacing w:line="276" w:lineRule="auto"/>
        <w:rPr>
          <w:sz w:val="24"/>
        </w:rPr>
      </w:pPr>
      <w:r w:rsidRPr="00B87D8B">
        <w:rPr>
          <w:sz w:val="24"/>
        </w:rPr>
        <w:t>Saskaņā ar Ceļu satiksmes likuma 15</w:t>
      </w:r>
      <w:r w:rsidRPr="00B87D8B">
        <w:rPr>
          <w:sz w:val="24"/>
          <w:vertAlign w:val="superscript"/>
        </w:rPr>
        <w:t>1</w:t>
      </w:r>
      <w:r w:rsidRPr="00B87D8B">
        <w:rPr>
          <w:sz w:val="24"/>
        </w:rPr>
        <w:t>.pantu un Ministru kabineta 2009.gada 22.decembra noteikumiem Nr.1494 "Mopēdu, mehānisko transportlīdzekļu, to piekabju un sastāvdaļu atbilstības novērtēšanas noteikumi" 5.punktu CSDD veic transportlīdzekļu un to sastāvdaļu atbilstības novērtēšanu un testēšanu, attiecīgi ES normatīvo aktu izpratnē – veic tehniskā dienesta funkcijas.</w:t>
      </w:r>
    </w:p>
    <w:p w14:paraId="11C5EA22" w14:textId="5B243CAA" w:rsidR="00BA05CC" w:rsidRPr="00B87D8B" w:rsidRDefault="00BA05CC" w:rsidP="00B87D8B">
      <w:pPr>
        <w:pStyle w:val="NoSpacing"/>
        <w:spacing w:line="276" w:lineRule="auto"/>
        <w:rPr>
          <w:sz w:val="24"/>
        </w:rPr>
      </w:pPr>
      <w:r w:rsidRPr="00B87D8B">
        <w:rPr>
          <w:sz w:val="24"/>
        </w:rPr>
        <w:t>Tehniskais dienests ir atbilstoši starptautiskam standartam akreditēta testēšanas laboratorija, kas veic testus vai apstiprinātājas iestādes uzdevumā veic pirmo izvērtēšanu ražotājam un citas atbilstošas pārbaudes vai testus. Eiropas Savienības normatīvie akti paredz iespēju, ka apstiprinātāja iestāde pati var veikt šīs funkcijas un darboties kā tehniskais dienests. Tādējādi, paredzot, ka sevišķi mazās Eiropas valstīs tiktu novērsta tirgus nepilnība mazā pakalpojuma pieprasījuma dēļ, piem., Nīderlandē RDW (</w:t>
      </w:r>
      <w:proofErr w:type="spellStart"/>
      <w:r w:rsidRPr="00B87D8B">
        <w:rPr>
          <w:sz w:val="24"/>
        </w:rPr>
        <w:t>Dienst</w:t>
      </w:r>
      <w:proofErr w:type="spellEnd"/>
      <w:r w:rsidRPr="00B87D8B">
        <w:rPr>
          <w:sz w:val="24"/>
        </w:rPr>
        <w:t xml:space="preserve"> </w:t>
      </w:r>
      <w:proofErr w:type="spellStart"/>
      <w:r w:rsidRPr="00B87D8B">
        <w:rPr>
          <w:sz w:val="24"/>
        </w:rPr>
        <w:t>Wegverkeer</w:t>
      </w:r>
      <w:proofErr w:type="spellEnd"/>
      <w:r w:rsidRPr="00B87D8B">
        <w:rPr>
          <w:sz w:val="24"/>
        </w:rPr>
        <w:t xml:space="preserve">) ir ne tikai transportlīdzekļu reģistrācijas, transportlīdzekļu vadītāju tiesību piešķiršanas un uzskaites uzņēmums, bet arī vienlaicīgi Nīderlandes </w:t>
      </w:r>
      <w:proofErr w:type="spellStart"/>
      <w:r w:rsidRPr="00B87D8B">
        <w:rPr>
          <w:sz w:val="24"/>
        </w:rPr>
        <w:t>apstiprinātājiestāde</w:t>
      </w:r>
      <w:proofErr w:type="spellEnd"/>
      <w:r w:rsidRPr="00B87D8B">
        <w:rPr>
          <w:sz w:val="24"/>
        </w:rPr>
        <w:t xml:space="preserve"> un tehniskais dienests. Šobrīd Latvijā ir maz transportlīdzekļu ražotāju, piemēram, otrā posma transportlīdzekļu izgatavotājs SIA “Universāls </w:t>
      </w:r>
      <w:proofErr w:type="spellStart"/>
      <w:r w:rsidRPr="00B87D8B">
        <w:rPr>
          <w:sz w:val="24"/>
        </w:rPr>
        <w:t>Ltd</w:t>
      </w:r>
      <w:proofErr w:type="spellEnd"/>
      <w:r w:rsidRPr="00B87D8B">
        <w:rPr>
          <w:sz w:val="24"/>
        </w:rPr>
        <w:t xml:space="preserve">.”, kas veic galvenokārt  M2 kategorijas autobusu (pilna masa līdz 5000 kg) izgatavošanu, otrās sēdekļu rindas uzstādīšanu N1 kategorijas kravas transportlīdzekļiem, M1 kategorijas pasažieru automobiļu pārbūvi, kā arī elektrisko autobusu izgatavošanu. Daļa Latvijas ražotāji vairāk orientējas uz transportlīdzekļu pārbūvēm, piemēram </w:t>
      </w:r>
      <w:proofErr w:type="spellStart"/>
      <w:r w:rsidRPr="00B87D8B">
        <w:rPr>
          <w:sz w:val="24"/>
        </w:rPr>
        <w:t>kokvedēju</w:t>
      </w:r>
      <w:proofErr w:type="spellEnd"/>
      <w:r w:rsidRPr="00B87D8B">
        <w:rPr>
          <w:sz w:val="24"/>
        </w:rPr>
        <w:t xml:space="preserve"> pārbūvi, speciālā policijas transporta pārbūvēšanu vai arī piekabju un puspiekabju ražošanu. Lielākoties Latvijas ražotāju produkcija ir specificēta konkrētā pasūtījuma veicējam vai arī nav paredzēta ļoti liela apjoma ražošanai. Līdz ar ko, testu pakalpojuma pieprasījums ir mazs un transportlīdzekļu ražotāji paši nespēj nodrošināt savu interešu īstenošanu šajā jomā. Tādējādi CSDD veicot ražotāju atbilstības izvērtēšanu un transportlīdzekļu, to sastāvdaļu vai mezglu testus atbilstoši tehnisko noteikumu prasībām (E</w:t>
      </w:r>
      <w:r w:rsidR="00192798" w:rsidRPr="00B87D8B">
        <w:rPr>
          <w:sz w:val="24"/>
        </w:rPr>
        <w:t>S</w:t>
      </w:r>
      <w:r w:rsidRPr="00B87D8B">
        <w:rPr>
          <w:sz w:val="24"/>
        </w:rPr>
        <w:t xml:space="preserve"> Direktīvas</w:t>
      </w:r>
      <w:r w:rsidR="00192798" w:rsidRPr="00B87D8B">
        <w:rPr>
          <w:sz w:val="24"/>
        </w:rPr>
        <w:t>,</w:t>
      </w:r>
      <w:r w:rsidRPr="00B87D8B">
        <w:rPr>
          <w:sz w:val="24"/>
        </w:rPr>
        <w:t xml:space="preserve"> Regula</w:t>
      </w:r>
      <w:r w:rsidR="00192798" w:rsidRPr="00B87D8B">
        <w:rPr>
          <w:sz w:val="24"/>
        </w:rPr>
        <w:t>s</w:t>
      </w:r>
      <w:r w:rsidRPr="00B87D8B">
        <w:rPr>
          <w:sz w:val="24"/>
        </w:rPr>
        <w:t xml:space="preserve"> vai ANO EEK noteikumi), veicina Latvijā ražoto transportlīdzekļu un to sastāvdaļu konkurētspēju Latvijas un starptautiskajos tirgos, kā arī Latvijas ražotājiem ievērojami paātrina iespējas veikt izstrādātajam produktam testus, padara tos ātrākus un ērtākus (testi tiek veikti Latvijā), kas kopumā veicina valsts ekonomiku.</w:t>
      </w:r>
    </w:p>
    <w:p w14:paraId="2C87AD60" w14:textId="77777777" w:rsidR="00AD1F12" w:rsidRPr="00B87D8B" w:rsidRDefault="00AD1F12" w:rsidP="00B87D8B">
      <w:pPr>
        <w:pStyle w:val="NoSpacing"/>
        <w:spacing w:line="276" w:lineRule="auto"/>
        <w:ind w:firstLine="0"/>
        <w:rPr>
          <w:b/>
          <w:bCs/>
          <w:sz w:val="24"/>
        </w:rPr>
      </w:pPr>
    </w:p>
    <w:p w14:paraId="4B571712" w14:textId="50B35267" w:rsidR="00550EA2" w:rsidRPr="00B87D8B" w:rsidRDefault="00127E75" w:rsidP="00B87D8B">
      <w:pPr>
        <w:pStyle w:val="NoSpacing"/>
        <w:spacing w:line="276" w:lineRule="auto"/>
        <w:ind w:firstLine="0"/>
        <w:rPr>
          <w:b/>
          <w:bCs/>
          <w:sz w:val="24"/>
        </w:rPr>
      </w:pPr>
      <w:r w:rsidRPr="00B87D8B">
        <w:rPr>
          <w:b/>
          <w:bCs/>
          <w:sz w:val="24"/>
        </w:rPr>
        <w:t xml:space="preserve">3. </w:t>
      </w:r>
      <w:r w:rsidR="00550EA2" w:rsidRPr="00B87D8B">
        <w:rPr>
          <w:b/>
          <w:bCs/>
          <w:sz w:val="24"/>
        </w:rPr>
        <w:t>Kopsavilkums</w:t>
      </w:r>
    </w:p>
    <w:p w14:paraId="16CA1828" w14:textId="77777777" w:rsidR="00AD1F12" w:rsidRPr="00B87D8B" w:rsidRDefault="00AD1F12" w:rsidP="00B87D8B">
      <w:pPr>
        <w:spacing w:line="276" w:lineRule="auto"/>
        <w:rPr>
          <w:lang w:val="lv-LV"/>
        </w:rPr>
      </w:pPr>
    </w:p>
    <w:p w14:paraId="2231262C" w14:textId="13662ABE" w:rsidR="00561F03" w:rsidRPr="00B87D8B" w:rsidRDefault="00523039" w:rsidP="00B87D8B">
      <w:pPr>
        <w:pStyle w:val="NoSpacing"/>
        <w:spacing w:line="276" w:lineRule="auto"/>
        <w:rPr>
          <w:sz w:val="24"/>
        </w:rPr>
      </w:pPr>
      <w:r w:rsidRPr="00B87D8B">
        <w:rPr>
          <w:sz w:val="24"/>
        </w:rPr>
        <w:t xml:space="preserve">Balstoties uz visu </w:t>
      </w:r>
      <w:r w:rsidR="008524CA" w:rsidRPr="00B87D8B">
        <w:rPr>
          <w:sz w:val="24"/>
        </w:rPr>
        <w:t xml:space="preserve">CSDD funkciju </w:t>
      </w:r>
      <w:proofErr w:type="spellStart"/>
      <w:r w:rsidR="008524CA" w:rsidRPr="00B87D8B">
        <w:rPr>
          <w:sz w:val="24"/>
        </w:rPr>
        <w:t>izvērtējum</w:t>
      </w:r>
      <w:r w:rsidRPr="00B87D8B">
        <w:rPr>
          <w:sz w:val="24"/>
        </w:rPr>
        <w:t>u</w:t>
      </w:r>
      <w:proofErr w:type="spellEnd"/>
      <w:r w:rsidRPr="00B87D8B">
        <w:rPr>
          <w:sz w:val="24"/>
        </w:rPr>
        <w:t xml:space="preserve">, </w:t>
      </w:r>
      <w:r w:rsidR="008524CA" w:rsidRPr="00B87D8B">
        <w:rPr>
          <w:sz w:val="24"/>
        </w:rPr>
        <w:t>secinām</w:t>
      </w:r>
      <w:r w:rsidR="00E27980" w:rsidRPr="00B87D8B">
        <w:rPr>
          <w:sz w:val="24"/>
        </w:rPr>
        <w:t>s</w:t>
      </w:r>
      <w:r w:rsidR="008524CA" w:rsidRPr="00B87D8B">
        <w:rPr>
          <w:sz w:val="24"/>
        </w:rPr>
        <w:t xml:space="preserve">, ka efektīvākais un atbilstošākais veids CSDD deleģēto funkciju izpildei </w:t>
      </w:r>
      <w:r w:rsidR="00AA6BC9" w:rsidRPr="00B87D8B">
        <w:rPr>
          <w:sz w:val="24"/>
        </w:rPr>
        <w:t xml:space="preserve">un CSDD nodoto aktīvu </w:t>
      </w:r>
      <w:r w:rsidR="00AD1F12" w:rsidRPr="00B87D8B">
        <w:rPr>
          <w:sz w:val="24"/>
        </w:rPr>
        <w:t xml:space="preserve">uzturēšanai un </w:t>
      </w:r>
      <w:r w:rsidR="00AA6BC9" w:rsidRPr="00B87D8B">
        <w:rPr>
          <w:sz w:val="24"/>
        </w:rPr>
        <w:t>izmantošanai sabiedrības interesēs</w:t>
      </w:r>
      <w:r w:rsidR="00AD1F12" w:rsidRPr="00B87D8B">
        <w:rPr>
          <w:sz w:val="24"/>
        </w:rPr>
        <w:t>,</w:t>
      </w:r>
      <w:r w:rsidR="00AA6BC9" w:rsidRPr="00B87D8B">
        <w:rPr>
          <w:sz w:val="24"/>
        </w:rPr>
        <w:t xml:space="preserve"> </w:t>
      </w:r>
      <w:r w:rsidR="008524CA" w:rsidRPr="00B87D8B">
        <w:rPr>
          <w:sz w:val="24"/>
        </w:rPr>
        <w:t>ir</w:t>
      </w:r>
      <w:r w:rsidR="00ED2387" w:rsidRPr="00B87D8B">
        <w:rPr>
          <w:sz w:val="24"/>
        </w:rPr>
        <w:t xml:space="preserve"> turpin</w:t>
      </w:r>
      <w:r w:rsidR="00AD1F12" w:rsidRPr="00B87D8B">
        <w:rPr>
          <w:sz w:val="24"/>
        </w:rPr>
        <w:t>ā</w:t>
      </w:r>
      <w:r w:rsidR="00ED2387" w:rsidRPr="00B87D8B">
        <w:rPr>
          <w:sz w:val="24"/>
        </w:rPr>
        <w:t xml:space="preserve">t izmantot kapitālsabiedrību kā </w:t>
      </w:r>
      <w:r w:rsidR="00AD1F12" w:rsidRPr="00B87D8B">
        <w:rPr>
          <w:sz w:val="24"/>
        </w:rPr>
        <w:t xml:space="preserve">institucionālās </w:t>
      </w:r>
      <w:r w:rsidR="00ED2387" w:rsidRPr="00B87D8B">
        <w:rPr>
          <w:sz w:val="24"/>
        </w:rPr>
        <w:t>darbības formu un</w:t>
      </w:r>
      <w:r w:rsidR="008524CA" w:rsidRPr="00B87D8B">
        <w:rPr>
          <w:sz w:val="24"/>
        </w:rPr>
        <w:t xml:space="preserve"> saglabāt </w:t>
      </w:r>
      <w:r w:rsidR="00AD1F12" w:rsidRPr="00B87D8B">
        <w:rPr>
          <w:sz w:val="24"/>
        </w:rPr>
        <w:t>publiskas personas</w:t>
      </w:r>
      <w:r w:rsidR="008524CA" w:rsidRPr="00B87D8B">
        <w:rPr>
          <w:sz w:val="24"/>
        </w:rPr>
        <w:t xml:space="preserve"> līdzdalību </w:t>
      </w:r>
      <w:r w:rsidR="00AD1F12" w:rsidRPr="00B87D8B">
        <w:rPr>
          <w:sz w:val="24"/>
        </w:rPr>
        <w:t>K</w:t>
      </w:r>
      <w:r w:rsidR="008524CA" w:rsidRPr="00B87D8B">
        <w:rPr>
          <w:sz w:val="24"/>
        </w:rPr>
        <w:t>apitālsabiedrībā.</w:t>
      </w:r>
      <w:r w:rsidR="00955B0E" w:rsidRPr="00B87D8B">
        <w:rPr>
          <w:sz w:val="24"/>
        </w:rPr>
        <w:t xml:space="preserve"> </w:t>
      </w:r>
      <w:r w:rsidR="00AD1F12" w:rsidRPr="00B87D8B">
        <w:rPr>
          <w:sz w:val="24"/>
        </w:rPr>
        <w:t>Publiskas personas</w:t>
      </w:r>
      <w:r w:rsidR="00AA6BC9" w:rsidRPr="00B87D8B">
        <w:rPr>
          <w:sz w:val="24"/>
        </w:rPr>
        <w:t xml:space="preserve"> iesaistei komercdarbībā ir nepieciešamais pamatojums, kas balstīts tiesību aktos un plānošanas dokumentos</w:t>
      </w:r>
      <w:r w:rsidR="00AD1F12" w:rsidRPr="00B87D8B">
        <w:rPr>
          <w:sz w:val="24"/>
        </w:rPr>
        <w:t xml:space="preserve"> un</w:t>
      </w:r>
      <w:r w:rsidR="008D54D2" w:rsidRPr="00B87D8B">
        <w:rPr>
          <w:sz w:val="24"/>
        </w:rPr>
        <w:t xml:space="preserve"> </w:t>
      </w:r>
      <w:r w:rsidR="00AD1F12" w:rsidRPr="00B87D8B">
        <w:rPr>
          <w:sz w:val="24"/>
        </w:rPr>
        <w:t>K</w:t>
      </w:r>
      <w:r w:rsidR="008D54D2" w:rsidRPr="00B87D8B">
        <w:rPr>
          <w:sz w:val="24"/>
        </w:rPr>
        <w:t>apitālsabiedrības iesaiste pakalpojumu sniegšanā privāttiesiskajā jomā ir tikai tirgus segmentos, kur to nevar vai nespēj privātais sektors.</w:t>
      </w:r>
    </w:p>
    <w:p w14:paraId="22DBC4D9" w14:textId="6048F534" w:rsidR="008D54D2" w:rsidRPr="00B87D8B" w:rsidRDefault="008D54D2" w:rsidP="00B87D8B">
      <w:pPr>
        <w:pStyle w:val="NoSpacing"/>
        <w:spacing w:line="276" w:lineRule="auto"/>
        <w:rPr>
          <w:sz w:val="24"/>
        </w:rPr>
      </w:pPr>
      <w:r w:rsidRPr="00B87D8B">
        <w:rPr>
          <w:sz w:val="24"/>
        </w:rPr>
        <w:lastRenderedPageBreak/>
        <w:t xml:space="preserve">Ievērojot </w:t>
      </w:r>
      <w:r w:rsidR="002D66B2" w:rsidRPr="00B87D8B">
        <w:rPr>
          <w:sz w:val="24"/>
        </w:rPr>
        <w:t xml:space="preserve">VPIL </w:t>
      </w:r>
      <w:r w:rsidRPr="00B87D8B">
        <w:rPr>
          <w:sz w:val="24"/>
        </w:rPr>
        <w:t>88. pantā noteikto</w:t>
      </w:r>
      <w:r w:rsidR="00DB5E4A" w:rsidRPr="00B87D8B">
        <w:rPr>
          <w:sz w:val="24"/>
        </w:rPr>
        <w:t>,</w:t>
      </w:r>
      <w:r w:rsidRPr="00B87D8B">
        <w:rPr>
          <w:sz w:val="24"/>
        </w:rPr>
        <w:t xml:space="preserve"> CSDD deleģēto funkciju gadījumā</w:t>
      </w:r>
      <w:r w:rsidR="007F55DA" w:rsidRPr="00B87D8B">
        <w:rPr>
          <w:sz w:val="24"/>
        </w:rPr>
        <w:t xml:space="preserve"> kopumā</w:t>
      </w:r>
      <w:r w:rsidRPr="00B87D8B">
        <w:rPr>
          <w:sz w:val="24"/>
        </w:rPr>
        <w:t xml:space="preserve"> izpildās </w:t>
      </w:r>
      <w:r w:rsidR="007F55DA" w:rsidRPr="00B87D8B">
        <w:rPr>
          <w:sz w:val="24"/>
        </w:rPr>
        <w:t xml:space="preserve">visi trīs </w:t>
      </w:r>
      <w:r w:rsidR="00DB5E4A" w:rsidRPr="00B87D8B">
        <w:rPr>
          <w:sz w:val="24"/>
        </w:rPr>
        <w:t>VPIL</w:t>
      </w:r>
      <w:r w:rsidRPr="00B87D8B">
        <w:rPr>
          <w:sz w:val="24"/>
        </w:rPr>
        <w:t xml:space="preserve"> 88.pantā minētie nosacījumi</w:t>
      </w:r>
      <w:r w:rsidR="00DB5E4A" w:rsidRPr="00B87D8B">
        <w:rPr>
          <w:sz w:val="24"/>
        </w:rPr>
        <w:t xml:space="preserve"> publiskas personas līdzdalības saglabāšanai kapitālsabiedrībā</w:t>
      </w:r>
      <w:r w:rsidRPr="00B87D8B">
        <w:rPr>
          <w:sz w:val="24"/>
        </w:rPr>
        <w:t>:</w:t>
      </w:r>
    </w:p>
    <w:p w14:paraId="5C61DE28" w14:textId="3A594068" w:rsidR="008D54D2" w:rsidRPr="00B87D8B" w:rsidRDefault="007F55DA" w:rsidP="00B87D8B">
      <w:pPr>
        <w:pStyle w:val="NoSpacing"/>
        <w:spacing w:line="276" w:lineRule="auto"/>
        <w:rPr>
          <w:sz w:val="24"/>
        </w:rPr>
      </w:pPr>
      <w:r w:rsidRPr="00B87D8B">
        <w:rPr>
          <w:sz w:val="24"/>
        </w:rPr>
        <w:t>- t</w:t>
      </w:r>
      <w:r w:rsidR="008D54D2" w:rsidRPr="00B87D8B">
        <w:rPr>
          <w:sz w:val="24"/>
        </w:rPr>
        <w:t>iek novērsta tirgus nepilnība</w:t>
      </w:r>
      <w:r w:rsidRPr="00B87D8B">
        <w:rPr>
          <w:sz w:val="24"/>
        </w:rPr>
        <w:t>;</w:t>
      </w:r>
    </w:p>
    <w:p w14:paraId="1F3B4448" w14:textId="603E6F19" w:rsidR="004C5FBE" w:rsidRPr="00B87D8B" w:rsidRDefault="007F55DA" w:rsidP="00B87D8B">
      <w:pPr>
        <w:pStyle w:val="NoSpacing"/>
        <w:spacing w:line="276" w:lineRule="auto"/>
        <w:rPr>
          <w:sz w:val="24"/>
        </w:rPr>
      </w:pPr>
      <w:r w:rsidRPr="00B87D8B">
        <w:rPr>
          <w:sz w:val="24"/>
        </w:rPr>
        <w:t>- t</w:t>
      </w:r>
      <w:r w:rsidR="004C5FBE" w:rsidRPr="00B87D8B">
        <w:rPr>
          <w:sz w:val="24"/>
        </w:rPr>
        <w:t>iek radītas preces vai pakalpojumi, kas ir stratēģiski svarīgi valsts attīstībai vai valsts drošībai</w:t>
      </w:r>
      <w:r w:rsidRPr="00B87D8B">
        <w:rPr>
          <w:sz w:val="24"/>
        </w:rPr>
        <w:t>;</w:t>
      </w:r>
    </w:p>
    <w:p w14:paraId="140588DB" w14:textId="25566277" w:rsidR="007F55DA" w:rsidRPr="00B87D8B" w:rsidRDefault="007F55DA" w:rsidP="00B87D8B">
      <w:pPr>
        <w:pStyle w:val="NoSpacing"/>
        <w:spacing w:line="276" w:lineRule="auto"/>
        <w:rPr>
          <w:sz w:val="24"/>
        </w:rPr>
      </w:pPr>
      <w:r w:rsidRPr="00B87D8B">
        <w:rPr>
          <w:sz w:val="24"/>
        </w:rPr>
        <w:t>- tiek pārvaldīti tādi īpašumi, kas ir stratēģiski svarīgi valsts vai pašvaldības administratīvās teritorijas attīstībai vai valsts drošībai.</w:t>
      </w:r>
    </w:p>
    <w:p w14:paraId="21A3A3A1" w14:textId="77777777" w:rsidR="001B3EA7" w:rsidRPr="00B87D8B" w:rsidRDefault="00955B0E" w:rsidP="00B87D8B">
      <w:pPr>
        <w:pStyle w:val="NoSpacing"/>
        <w:spacing w:line="276" w:lineRule="auto"/>
        <w:rPr>
          <w:sz w:val="24"/>
        </w:rPr>
      </w:pPr>
      <w:r w:rsidRPr="00B87D8B">
        <w:rPr>
          <w:sz w:val="24"/>
        </w:rPr>
        <w:t>Papildus efektivitātes</w:t>
      </w:r>
      <w:r w:rsidR="00D9383A" w:rsidRPr="00B87D8B">
        <w:rPr>
          <w:sz w:val="24"/>
        </w:rPr>
        <w:t xml:space="preserve"> un sabiedrības saņemto Kapitālsabiedrības pakalpojumu pieejamības un kvalitātes</w:t>
      </w:r>
      <w:r w:rsidRPr="00B87D8B">
        <w:rPr>
          <w:sz w:val="24"/>
        </w:rPr>
        <w:t xml:space="preserve"> aspektam, gadījumā, ja tiktu veikta kapitālsabiedrības pārveidošan</w:t>
      </w:r>
      <w:r w:rsidR="001B3EA7" w:rsidRPr="00B87D8B">
        <w:rPr>
          <w:sz w:val="24"/>
        </w:rPr>
        <w:t>a</w:t>
      </w:r>
      <w:r w:rsidRPr="00B87D8B">
        <w:rPr>
          <w:sz w:val="24"/>
        </w:rPr>
        <w:t xml:space="preserve"> par publisku aģentūru</w:t>
      </w:r>
      <w:r w:rsidR="00D9383A" w:rsidRPr="00B87D8B">
        <w:rPr>
          <w:sz w:val="24"/>
        </w:rPr>
        <w:t>,</w:t>
      </w:r>
      <w:r w:rsidRPr="00B87D8B">
        <w:rPr>
          <w:sz w:val="24"/>
        </w:rPr>
        <w:t xml:space="preserve"> būtu jāņem vērā arī iepriekš </w:t>
      </w:r>
      <w:r w:rsidR="001B3EA7" w:rsidRPr="00B87D8B">
        <w:rPr>
          <w:sz w:val="24"/>
        </w:rPr>
        <w:t>CSDD</w:t>
      </w:r>
      <w:r w:rsidRPr="00B87D8B">
        <w:rPr>
          <w:sz w:val="24"/>
        </w:rPr>
        <w:t xml:space="preserve"> funkciju</w:t>
      </w:r>
      <w:r w:rsidR="00D9383A" w:rsidRPr="00B87D8B">
        <w:rPr>
          <w:sz w:val="24"/>
        </w:rPr>
        <w:t xml:space="preserve"> analīzes</w:t>
      </w:r>
      <w:r w:rsidRPr="00B87D8B">
        <w:rPr>
          <w:sz w:val="24"/>
        </w:rPr>
        <w:t xml:space="preserve"> ietvaros minētie riski (</w:t>
      </w:r>
      <w:r w:rsidR="001B3EA7" w:rsidRPr="00B87D8B">
        <w:rPr>
          <w:sz w:val="24"/>
        </w:rPr>
        <w:t>t.i.</w:t>
      </w:r>
      <w:r w:rsidR="00D9383A" w:rsidRPr="00B87D8B">
        <w:rPr>
          <w:sz w:val="24"/>
        </w:rPr>
        <w:t xml:space="preserve"> riski Latvijas un satiksmes plānošanas dokumentos noteikto uzdevumu izpildei, riski valsts drošībai un satiksmes drošības riski,</w:t>
      </w:r>
      <w:r w:rsidRPr="00B87D8B">
        <w:rPr>
          <w:sz w:val="24"/>
        </w:rPr>
        <w:t xml:space="preserve"> iesākto investīciju projektu pabeigšanas risk</w:t>
      </w:r>
      <w:r w:rsidR="00D9383A" w:rsidRPr="00B87D8B">
        <w:rPr>
          <w:sz w:val="24"/>
        </w:rPr>
        <w:t>i</w:t>
      </w:r>
      <w:r w:rsidRPr="00B87D8B">
        <w:rPr>
          <w:sz w:val="24"/>
        </w:rPr>
        <w:t>)</w:t>
      </w:r>
      <w:r w:rsidR="001B3EA7" w:rsidRPr="00B87D8B">
        <w:rPr>
          <w:sz w:val="24"/>
        </w:rPr>
        <w:t>. Tāpat jāmin</w:t>
      </w:r>
      <w:r w:rsidRPr="00B87D8B">
        <w:rPr>
          <w:sz w:val="24"/>
        </w:rPr>
        <w:t xml:space="preserve"> </w:t>
      </w:r>
      <w:r w:rsidR="00716B17" w:rsidRPr="00B87D8B">
        <w:rPr>
          <w:sz w:val="24"/>
        </w:rPr>
        <w:t>arī cit</w:t>
      </w:r>
      <w:r w:rsidRPr="00B87D8B">
        <w:rPr>
          <w:sz w:val="24"/>
        </w:rPr>
        <w:t>i</w:t>
      </w:r>
      <w:r w:rsidR="00716B17" w:rsidRPr="00B87D8B">
        <w:rPr>
          <w:sz w:val="24"/>
        </w:rPr>
        <w:t xml:space="preserve"> risk</w:t>
      </w:r>
      <w:r w:rsidRPr="00B87D8B">
        <w:rPr>
          <w:sz w:val="24"/>
        </w:rPr>
        <w:t>i</w:t>
      </w:r>
      <w:r w:rsidR="00716B17" w:rsidRPr="00B87D8B">
        <w:rPr>
          <w:sz w:val="24"/>
        </w:rPr>
        <w:t xml:space="preserve"> kapitālsabiedrības pārveidošanā par publisku aģentūru (valsts budžeta ieņēmumu samazināšanās no kapitālsabiedrības nodokļu maksājumiem, dividendēm, valsts budžeta izdevumu palielināšanās, valsts pārvaldē nodarbināto skaita pieaugums u.c.)</w:t>
      </w:r>
      <w:r w:rsidRPr="00B87D8B">
        <w:rPr>
          <w:sz w:val="24"/>
        </w:rPr>
        <w:t xml:space="preserve">, kas sniedz papildus argumentāciju lēmumam, ka </w:t>
      </w:r>
      <w:r w:rsidR="00716B17" w:rsidRPr="00B87D8B">
        <w:rPr>
          <w:sz w:val="24"/>
        </w:rPr>
        <w:t>ir saglabājama</w:t>
      </w:r>
      <w:r w:rsidRPr="00B87D8B">
        <w:rPr>
          <w:sz w:val="24"/>
        </w:rPr>
        <w:t xml:space="preserve"> esošā </w:t>
      </w:r>
      <w:r w:rsidR="001B3EA7" w:rsidRPr="00B87D8B">
        <w:rPr>
          <w:sz w:val="24"/>
        </w:rPr>
        <w:t xml:space="preserve">CSDD </w:t>
      </w:r>
      <w:r w:rsidRPr="00B87D8B">
        <w:rPr>
          <w:sz w:val="24"/>
        </w:rPr>
        <w:t>darbības forma</w:t>
      </w:r>
      <w:r w:rsidR="00716B17" w:rsidRPr="00B87D8B">
        <w:rPr>
          <w:sz w:val="24"/>
        </w:rPr>
        <w:t xml:space="preserve"> un nebūtu lietderīg</w:t>
      </w:r>
      <w:r w:rsidR="00CF1D2B" w:rsidRPr="00B87D8B">
        <w:rPr>
          <w:sz w:val="24"/>
        </w:rPr>
        <w:t>a nedz Kapitālsabiedrības privatizācija</w:t>
      </w:r>
      <w:r w:rsidR="003C63D4" w:rsidRPr="00B87D8B">
        <w:rPr>
          <w:sz w:val="24"/>
        </w:rPr>
        <w:t>, nedz</w:t>
      </w:r>
      <w:r w:rsidR="00716B17" w:rsidRPr="00B87D8B">
        <w:rPr>
          <w:sz w:val="24"/>
        </w:rPr>
        <w:t xml:space="preserve"> </w:t>
      </w:r>
      <w:r w:rsidR="001B3EA7" w:rsidRPr="00B87D8B">
        <w:rPr>
          <w:sz w:val="24"/>
        </w:rPr>
        <w:t xml:space="preserve">tās </w:t>
      </w:r>
      <w:r w:rsidR="00716B17" w:rsidRPr="00B87D8B">
        <w:rPr>
          <w:sz w:val="24"/>
        </w:rPr>
        <w:t>pārveido</w:t>
      </w:r>
      <w:r w:rsidR="003C63D4" w:rsidRPr="00B87D8B">
        <w:rPr>
          <w:sz w:val="24"/>
        </w:rPr>
        <w:t>šana</w:t>
      </w:r>
      <w:r w:rsidR="00716B17" w:rsidRPr="00B87D8B">
        <w:rPr>
          <w:sz w:val="24"/>
        </w:rPr>
        <w:t xml:space="preserve"> par valsts aģentūru.</w:t>
      </w:r>
    </w:p>
    <w:p w14:paraId="3111CEDC" w14:textId="0B072C1A" w:rsidR="00D9383A" w:rsidRPr="00B87D8B" w:rsidRDefault="00D9383A" w:rsidP="00B87D8B">
      <w:pPr>
        <w:pStyle w:val="NoSpacing"/>
        <w:spacing w:line="276" w:lineRule="auto"/>
        <w:rPr>
          <w:sz w:val="24"/>
        </w:rPr>
      </w:pPr>
      <w:r w:rsidRPr="00B87D8B">
        <w:rPr>
          <w:sz w:val="24"/>
        </w:rPr>
        <w:t>Kapitālsabiedrības iespējamās pārveidošanas par valsts aģentūru kārtība ir noteikta Publiskas personas kapitāla daļu un kapitālsabiedrību pārvaldības likuma 162. un 163.pantā un Komerclikuma izpratnē nozīmē kapitālsabiedrības likvidāciju un izslēgšanu no komercreģistra. Šāds lēmums do</w:t>
      </w:r>
      <w:r w:rsidR="003D6AA3" w:rsidRPr="00B87D8B">
        <w:rPr>
          <w:sz w:val="24"/>
        </w:rPr>
        <w:t>d</w:t>
      </w:r>
      <w:r w:rsidRPr="00B87D8B">
        <w:rPr>
          <w:sz w:val="24"/>
        </w:rPr>
        <w:t xml:space="preserve"> pamatu kreditoriem, neatkarīgi no prasījuma summas un izpildes termiņa, pieteikt savu prasījumu. Atbilstoši </w:t>
      </w:r>
      <w:r w:rsidR="003D6AA3" w:rsidRPr="00B87D8B">
        <w:rPr>
          <w:sz w:val="24"/>
        </w:rPr>
        <w:t>K</w:t>
      </w:r>
      <w:r w:rsidRPr="00B87D8B">
        <w:rPr>
          <w:sz w:val="24"/>
        </w:rPr>
        <w:t xml:space="preserve">apitālsabiedrības 2019.gada pārskata datiem, īstermiņa un ilgtermiņa saistības uz 2019.gada 31.decembri sastādīja aptuveni </w:t>
      </w:r>
      <w:r w:rsidR="00AA6BC9" w:rsidRPr="00B87D8B">
        <w:rPr>
          <w:sz w:val="24"/>
        </w:rPr>
        <w:t>7,2</w:t>
      </w:r>
      <w:r w:rsidRPr="00B87D8B">
        <w:rPr>
          <w:sz w:val="24"/>
        </w:rPr>
        <w:t xml:space="preserve"> </w:t>
      </w:r>
      <w:proofErr w:type="spellStart"/>
      <w:r w:rsidRPr="00B87D8B">
        <w:rPr>
          <w:sz w:val="24"/>
        </w:rPr>
        <w:t>milj.EUR</w:t>
      </w:r>
      <w:proofErr w:type="spellEnd"/>
      <w:r w:rsidRPr="00B87D8B">
        <w:rPr>
          <w:sz w:val="24"/>
        </w:rPr>
        <w:t>.</w:t>
      </w:r>
    </w:p>
    <w:p w14:paraId="09811ED1" w14:textId="2A7B7C1D" w:rsidR="00716B17" w:rsidRPr="00B87D8B" w:rsidRDefault="00716B17" w:rsidP="00B87D8B">
      <w:pPr>
        <w:pStyle w:val="NoSpacing"/>
        <w:spacing w:line="276" w:lineRule="auto"/>
        <w:rPr>
          <w:sz w:val="24"/>
        </w:rPr>
      </w:pPr>
      <w:r w:rsidRPr="00B87D8B">
        <w:rPr>
          <w:sz w:val="24"/>
        </w:rPr>
        <w:t>Līdz ar to</w:t>
      </w:r>
      <w:r w:rsidR="003D6AA3" w:rsidRPr="00B87D8B">
        <w:rPr>
          <w:sz w:val="24"/>
        </w:rPr>
        <w:t>,</w:t>
      </w:r>
      <w:r w:rsidR="00D9383A" w:rsidRPr="00B87D8B">
        <w:rPr>
          <w:sz w:val="24"/>
        </w:rPr>
        <w:t xml:space="preserve"> secinām</w:t>
      </w:r>
      <w:r w:rsidR="003D6AA3" w:rsidRPr="00B87D8B">
        <w:rPr>
          <w:sz w:val="24"/>
        </w:rPr>
        <w:t>s</w:t>
      </w:r>
      <w:r w:rsidR="00D9383A" w:rsidRPr="00B87D8B">
        <w:rPr>
          <w:sz w:val="24"/>
        </w:rPr>
        <w:t>, ka</w:t>
      </w:r>
      <w:r w:rsidRPr="00B87D8B">
        <w:rPr>
          <w:sz w:val="24"/>
        </w:rPr>
        <w:t xml:space="preserve"> </w:t>
      </w:r>
      <w:r w:rsidR="00D9383A" w:rsidRPr="00B87D8B">
        <w:rPr>
          <w:sz w:val="24"/>
        </w:rPr>
        <w:t>K</w:t>
      </w:r>
      <w:r w:rsidRPr="00B87D8B">
        <w:rPr>
          <w:sz w:val="24"/>
        </w:rPr>
        <w:t>apitālsabiedrības darbība turpināma esošajā statusā ar Satiksmes ministriju kā valsts kapitāla daļu turētāju.</w:t>
      </w:r>
    </w:p>
    <w:p w14:paraId="327091AA" w14:textId="09E4A53F" w:rsidR="002712D9" w:rsidRPr="00B87D8B" w:rsidRDefault="00C670EF" w:rsidP="00B87D8B">
      <w:pPr>
        <w:pStyle w:val="Heading1"/>
        <w:spacing w:line="276" w:lineRule="auto"/>
        <w:rPr>
          <w:rFonts w:cs="Times New Roman"/>
          <w:sz w:val="24"/>
          <w:szCs w:val="24"/>
        </w:rPr>
      </w:pPr>
      <w:r w:rsidRPr="00B87D8B">
        <w:rPr>
          <w:rFonts w:cs="Times New Roman"/>
          <w:sz w:val="24"/>
          <w:szCs w:val="24"/>
        </w:rPr>
        <w:t>Vispārējais s</w:t>
      </w:r>
      <w:r w:rsidR="002712D9" w:rsidRPr="00B87D8B">
        <w:rPr>
          <w:rFonts w:cs="Times New Roman"/>
          <w:sz w:val="24"/>
          <w:szCs w:val="24"/>
        </w:rPr>
        <w:t>tratēģiskais mērķis</w:t>
      </w:r>
    </w:p>
    <w:p w14:paraId="38D84C3A" w14:textId="01BB7FA7" w:rsidR="009620C8" w:rsidRPr="00B87D8B" w:rsidRDefault="009620C8" w:rsidP="00B87D8B">
      <w:pPr>
        <w:pStyle w:val="NoSpacing"/>
        <w:spacing w:line="276" w:lineRule="auto"/>
        <w:rPr>
          <w:sz w:val="24"/>
        </w:rPr>
      </w:pPr>
      <w:r w:rsidRPr="00B87D8B">
        <w:rPr>
          <w:sz w:val="24"/>
        </w:rPr>
        <w:t>Publisk</w:t>
      </w:r>
      <w:r w:rsidR="002F5AD9" w:rsidRPr="00B87D8B">
        <w:rPr>
          <w:sz w:val="24"/>
        </w:rPr>
        <w:t>as</w:t>
      </w:r>
      <w:r w:rsidRPr="00B87D8B">
        <w:rPr>
          <w:sz w:val="24"/>
        </w:rPr>
        <w:t xml:space="preserve"> person</w:t>
      </w:r>
      <w:r w:rsidR="002F5AD9" w:rsidRPr="00B87D8B">
        <w:rPr>
          <w:sz w:val="24"/>
        </w:rPr>
        <w:t>as</w:t>
      </w:r>
      <w:r w:rsidRPr="00B87D8B">
        <w:rPr>
          <w:sz w:val="24"/>
        </w:rPr>
        <w:t xml:space="preserve"> līdzdalībai kapitālsabiedrībās ir īpaša loma, sekmējot valsts attīstību</w:t>
      </w:r>
      <w:r w:rsidR="00200463" w:rsidRPr="00B87D8B">
        <w:rPr>
          <w:sz w:val="24"/>
        </w:rPr>
        <w:t xml:space="preserve"> </w:t>
      </w:r>
      <w:r w:rsidRPr="00B87D8B">
        <w:rPr>
          <w:sz w:val="24"/>
        </w:rPr>
        <w:t>un stiprinot kopējo ekonomiku. Kapitālsabiedrībām jānodrošina ne tikai augstas kvalitātes un</w:t>
      </w:r>
      <w:r w:rsidR="00200463" w:rsidRPr="00B87D8B">
        <w:rPr>
          <w:sz w:val="24"/>
        </w:rPr>
        <w:t xml:space="preserve"> </w:t>
      </w:r>
      <w:r w:rsidRPr="00B87D8B">
        <w:rPr>
          <w:sz w:val="24"/>
        </w:rPr>
        <w:t>konkurētspējīgu preču pārdošana vai pakalpojumu sniegšana, bet arī vispārēja ekonomikas</w:t>
      </w:r>
      <w:r w:rsidR="00200463" w:rsidRPr="00B87D8B">
        <w:rPr>
          <w:sz w:val="24"/>
        </w:rPr>
        <w:t xml:space="preserve"> </w:t>
      </w:r>
      <w:r w:rsidRPr="00B87D8B">
        <w:rPr>
          <w:sz w:val="24"/>
        </w:rPr>
        <w:t xml:space="preserve">stiprināšana un sabiedrības izaugsme. </w:t>
      </w:r>
      <w:r w:rsidRPr="00B87D8B">
        <w:rPr>
          <w:rStyle w:val="FootnoteReference"/>
          <w:sz w:val="24"/>
        </w:rPr>
        <w:footnoteReference w:id="7"/>
      </w:r>
    </w:p>
    <w:p w14:paraId="28334C9E" w14:textId="02B081C6" w:rsidR="008478D0" w:rsidRPr="00B87D8B" w:rsidRDefault="004B69C1" w:rsidP="00B87D8B">
      <w:pPr>
        <w:pStyle w:val="NoSpacing"/>
        <w:spacing w:line="276" w:lineRule="auto"/>
        <w:rPr>
          <w:sz w:val="24"/>
        </w:rPr>
      </w:pPr>
      <w:r w:rsidRPr="00B87D8B">
        <w:rPr>
          <w:sz w:val="24"/>
        </w:rPr>
        <w:t xml:space="preserve">Saskaņā ar Publiskas personas kapitāla daļu un kapitālsabiedrību pārvaldības likuma 1.panta pirmās daļas 18.punktu vispārējie stratēģiskie mērķi ir publiskas personas augstākās lēmējinstitūcijas noteikti kapitālsabiedrības mērķi, kurus publiska persona vēlas sasniegt ar līdzdalību kapitālsabiedrībā un kuri izriet no tiesību aktiem un politikas plānošanas dokumentiem. </w:t>
      </w:r>
      <w:r w:rsidR="0056798B" w:rsidRPr="00B87D8B">
        <w:rPr>
          <w:sz w:val="24"/>
        </w:rPr>
        <w:t>Vispārēj</w:t>
      </w:r>
      <w:r w:rsidR="002F5AD9" w:rsidRPr="00B87D8B">
        <w:rPr>
          <w:sz w:val="24"/>
        </w:rPr>
        <w:t xml:space="preserve">ais </w:t>
      </w:r>
      <w:r w:rsidR="0056798B" w:rsidRPr="00B87D8B">
        <w:rPr>
          <w:sz w:val="24"/>
        </w:rPr>
        <w:t>stratēģiskais mērķis CSDD noteikts</w:t>
      </w:r>
      <w:r w:rsidR="002F5AD9" w:rsidRPr="00B87D8B">
        <w:rPr>
          <w:sz w:val="24"/>
        </w:rPr>
        <w:t xml:space="preserve"> atbilstoši</w:t>
      </w:r>
      <w:r w:rsidR="0056798B" w:rsidRPr="00B87D8B">
        <w:rPr>
          <w:sz w:val="24"/>
        </w:rPr>
        <w:t xml:space="preserve"> pamatprincipam, ka </w:t>
      </w:r>
      <w:r w:rsidR="002F5AD9" w:rsidRPr="00B87D8B">
        <w:rPr>
          <w:sz w:val="24"/>
        </w:rPr>
        <w:t>publiskas personas</w:t>
      </w:r>
      <w:r w:rsidR="0056798B" w:rsidRPr="00B87D8B">
        <w:rPr>
          <w:sz w:val="24"/>
        </w:rPr>
        <w:t xml:space="preserve"> augstākais mērķis, esot dalībniekam kapitālsabiedrībā, ir sniegt maksimālu labumu sabiedrībai, nodrošinot efektīvu resursu sadali tajā tirgus segmentā, kur to nevar vai </w:t>
      </w:r>
      <w:r w:rsidR="0056798B" w:rsidRPr="00B87D8B">
        <w:rPr>
          <w:sz w:val="24"/>
        </w:rPr>
        <w:lastRenderedPageBreak/>
        <w:t>nespēj veikt privātais sektors</w:t>
      </w:r>
      <w:r w:rsidR="00200463" w:rsidRPr="00B87D8B">
        <w:rPr>
          <w:sz w:val="24"/>
        </w:rPr>
        <w:t xml:space="preserve">, kā arī ievērojot Latvijas </w:t>
      </w:r>
      <w:r w:rsidR="009608B3" w:rsidRPr="00B87D8B">
        <w:rPr>
          <w:sz w:val="24"/>
        </w:rPr>
        <w:t>valsts izvirzīt</w:t>
      </w:r>
      <w:r w:rsidR="00200463" w:rsidRPr="00B87D8B">
        <w:rPr>
          <w:sz w:val="24"/>
        </w:rPr>
        <w:t>os</w:t>
      </w:r>
      <w:r w:rsidR="009608B3" w:rsidRPr="00B87D8B">
        <w:rPr>
          <w:sz w:val="24"/>
        </w:rPr>
        <w:t xml:space="preserve"> mērķ</w:t>
      </w:r>
      <w:r w:rsidR="00200463" w:rsidRPr="00B87D8B">
        <w:rPr>
          <w:sz w:val="24"/>
        </w:rPr>
        <w:t>us</w:t>
      </w:r>
      <w:r w:rsidR="009608B3" w:rsidRPr="00B87D8B">
        <w:rPr>
          <w:sz w:val="24"/>
        </w:rPr>
        <w:t xml:space="preserve"> un prioritātes </w:t>
      </w:r>
      <w:r w:rsidR="00200463" w:rsidRPr="00B87D8B">
        <w:rPr>
          <w:sz w:val="24"/>
        </w:rPr>
        <w:t xml:space="preserve">Latvijas ilgtermiņa attīstības stratēģijā līdz </w:t>
      </w:r>
      <w:r w:rsidR="009608B3" w:rsidRPr="00B87D8B">
        <w:rPr>
          <w:sz w:val="24"/>
        </w:rPr>
        <w:t>2030</w:t>
      </w:r>
      <w:r w:rsidR="00200463" w:rsidRPr="00B87D8B">
        <w:rPr>
          <w:sz w:val="24"/>
        </w:rPr>
        <w:t>.gadam</w:t>
      </w:r>
      <w:r w:rsidR="009608B3" w:rsidRPr="00B87D8B">
        <w:rPr>
          <w:sz w:val="24"/>
        </w:rPr>
        <w:t xml:space="preserve"> </w:t>
      </w:r>
      <w:r w:rsidR="00200463" w:rsidRPr="00B87D8B">
        <w:rPr>
          <w:sz w:val="24"/>
        </w:rPr>
        <w:t>un Latvijas vidēja termiņa attīstības plānā NAP2020.</w:t>
      </w:r>
    </w:p>
    <w:p w14:paraId="0FA4EFCB" w14:textId="77777777" w:rsidR="00017F4E" w:rsidRPr="00B87D8B" w:rsidRDefault="00CD0C9A" w:rsidP="00B87D8B">
      <w:pPr>
        <w:pStyle w:val="NoSpacing"/>
        <w:spacing w:line="276" w:lineRule="auto"/>
        <w:rPr>
          <w:sz w:val="24"/>
        </w:rPr>
      </w:pPr>
      <w:r w:rsidRPr="00B87D8B">
        <w:rPr>
          <w:sz w:val="24"/>
        </w:rPr>
        <w:t xml:space="preserve">Ņemot vērā veikto </w:t>
      </w:r>
      <w:r w:rsidR="00017F4E" w:rsidRPr="00B87D8B">
        <w:rPr>
          <w:sz w:val="24"/>
        </w:rPr>
        <w:t xml:space="preserve">Informatīvajā ziņojumā ietverto </w:t>
      </w:r>
      <w:r w:rsidRPr="00B87D8B">
        <w:rPr>
          <w:sz w:val="24"/>
        </w:rPr>
        <w:t xml:space="preserve">valsts līdzdalības Kapitālsabiedrībā </w:t>
      </w:r>
      <w:proofErr w:type="spellStart"/>
      <w:r w:rsidRPr="00B87D8B">
        <w:rPr>
          <w:sz w:val="24"/>
        </w:rPr>
        <w:t>izvērtējumu</w:t>
      </w:r>
      <w:proofErr w:type="spellEnd"/>
      <w:r w:rsidRPr="00B87D8B">
        <w:rPr>
          <w:sz w:val="24"/>
        </w:rPr>
        <w:t>, valsts un sabiedrības interešu nodrošināšanai</w:t>
      </w:r>
      <w:r w:rsidR="00017F4E" w:rsidRPr="00B87D8B">
        <w:rPr>
          <w:sz w:val="24"/>
        </w:rPr>
        <w:t>,</w:t>
      </w:r>
      <w:r w:rsidRPr="00B87D8B">
        <w:rPr>
          <w:sz w:val="24"/>
        </w:rPr>
        <w:t xml:space="preserve"> Satiksmes ministrija</w:t>
      </w:r>
      <w:r w:rsidR="002A1B56" w:rsidRPr="00B87D8B">
        <w:rPr>
          <w:sz w:val="24"/>
        </w:rPr>
        <w:t xml:space="preserve"> </w:t>
      </w:r>
      <w:r w:rsidRPr="00B87D8B">
        <w:rPr>
          <w:sz w:val="24"/>
        </w:rPr>
        <w:t xml:space="preserve">ierosina noteikt šādu CSDD </w:t>
      </w:r>
      <w:r w:rsidR="002A1B56" w:rsidRPr="00B87D8B">
        <w:rPr>
          <w:sz w:val="24"/>
        </w:rPr>
        <w:t>vispārēj</w:t>
      </w:r>
      <w:r w:rsidRPr="00B87D8B">
        <w:rPr>
          <w:sz w:val="24"/>
        </w:rPr>
        <w:t>o</w:t>
      </w:r>
      <w:r w:rsidR="002A1B56" w:rsidRPr="00B87D8B">
        <w:rPr>
          <w:sz w:val="24"/>
        </w:rPr>
        <w:t xml:space="preserve"> stratēģisk</w:t>
      </w:r>
      <w:r w:rsidRPr="00B87D8B">
        <w:rPr>
          <w:sz w:val="24"/>
        </w:rPr>
        <w:t>o</w:t>
      </w:r>
      <w:r w:rsidR="002A1B56" w:rsidRPr="00B87D8B">
        <w:rPr>
          <w:sz w:val="24"/>
        </w:rPr>
        <w:t xml:space="preserve"> mērķi</w:t>
      </w:r>
      <w:r w:rsidRPr="00B87D8B">
        <w:rPr>
          <w:sz w:val="24"/>
        </w:rPr>
        <w:t>:</w:t>
      </w:r>
      <w:r w:rsidR="002A1B56" w:rsidRPr="00B87D8B">
        <w:rPr>
          <w:sz w:val="24"/>
        </w:rPr>
        <w:t xml:space="preserve"> </w:t>
      </w:r>
    </w:p>
    <w:p w14:paraId="5A04F5DB" w14:textId="71E88B53" w:rsidR="00022802" w:rsidRPr="00B87D8B" w:rsidRDefault="00CD0C9A" w:rsidP="00B87D8B">
      <w:pPr>
        <w:pStyle w:val="NoSpacing"/>
        <w:spacing w:line="276" w:lineRule="auto"/>
        <w:rPr>
          <w:sz w:val="24"/>
        </w:rPr>
      </w:pPr>
      <w:r w:rsidRPr="00B87D8B">
        <w:rPr>
          <w:sz w:val="24"/>
        </w:rPr>
        <w:t xml:space="preserve">- </w:t>
      </w:r>
      <w:r w:rsidR="00B87D8B">
        <w:rPr>
          <w:sz w:val="24"/>
        </w:rPr>
        <w:t>n</w:t>
      </w:r>
      <w:r w:rsidR="00B87D8B" w:rsidRPr="00B87D8B">
        <w:rPr>
          <w:sz w:val="24"/>
        </w:rPr>
        <w:t xml:space="preserve">odrošināt </w:t>
      </w:r>
      <w:r w:rsidR="00C00ECB" w:rsidRPr="00C00ECB">
        <w:rPr>
          <w:sz w:val="24"/>
        </w:rPr>
        <w:t>sabiedrības interešu īstenošanu un sniegt kvalitatīvu un inovatīvu ieguldījumu ilgtspējīgas satiksmes drošības paaugstināšanā, attīstot transportlīdzekļu uzskaites, tehniskā stāvokļa kontroles un vadītāju kvalifikācijas pakalpojumus, kas veicina drošu satiksmi, kā arī uzturot nozīmīgus infrastruktūras objektus</w:t>
      </w:r>
      <w:r w:rsidR="00B87D8B" w:rsidRPr="00B87D8B">
        <w:rPr>
          <w:sz w:val="24"/>
        </w:rPr>
        <w:t xml:space="preserve">.  </w:t>
      </w:r>
      <w:r w:rsidR="002A1B56" w:rsidRPr="00B87D8B">
        <w:rPr>
          <w:sz w:val="24"/>
        </w:rPr>
        <w:t xml:space="preserve"> </w:t>
      </w:r>
    </w:p>
    <w:p w14:paraId="7751DFCF" w14:textId="6D1577B4" w:rsidR="00EF025B" w:rsidRPr="00B87D8B" w:rsidRDefault="00E01705" w:rsidP="00B87D8B">
      <w:pPr>
        <w:pStyle w:val="NoSpacing"/>
        <w:spacing w:line="276" w:lineRule="auto"/>
        <w:rPr>
          <w:sz w:val="24"/>
        </w:rPr>
      </w:pPr>
      <w:r w:rsidRPr="00B87D8B">
        <w:rPr>
          <w:sz w:val="24"/>
        </w:rPr>
        <w:t xml:space="preserve">Atbilstoši Ministru kabineta noteiktajam vispārējam stratēģiskajam mērķim, izstrādājot vidējā termiņa darbības stratēģiju nākamajam periodam, tiks </w:t>
      </w:r>
      <w:r w:rsidR="00017F4E" w:rsidRPr="00B87D8B">
        <w:rPr>
          <w:sz w:val="24"/>
        </w:rPr>
        <w:t xml:space="preserve">arī </w:t>
      </w:r>
      <w:r w:rsidRPr="00B87D8B">
        <w:rPr>
          <w:sz w:val="24"/>
        </w:rPr>
        <w:t xml:space="preserve">noteikti </w:t>
      </w:r>
      <w:r w:rsidR="002A1B56" w:rsidRPr="00B87D8B">
        <w:rPr>
          <w:sz w:val="24"/>
        </w:rPr>
        <w:t>CSDD darbības stratēģij</w:t>
      </w:r>
      <w:r w:rsidRPr="00B87D8B">
        <w:rPr>
          <w:sz w:val="24"/>
        </w:rPr>
        <w:t>as</w:t>
      </w:r>
      <w:r w:rsidR="002A1B56" w:rsidRPr="00B87D8B">
        <w:rPr>
          <w:sz w:val="24"/>
        </w:rPr>
        <w:t xml:space="preserve"> finanšu un </w:t>
      </w:r>
      <w:proofErr w:type="spellStart"/>
      <w:r w:rsidR="002A1B56" w:rsidRPr="00B87D8B">
        <w:rPr>
          <w:sz w:val="24"/>
        </w:rPr>
        <w:t>nefinanšu</w:t>
      </w:r>
      <w:proofErr w:type="spellEnd"/>
      <w:r w:rsidR="002A1B56" w:rsidRPr="00B87D8B">
        <w:rPr>
          <w:sz w:val="24"/>
        </w:rPr>
        <w:t xml:space="preserve"> mērķ</w:t>
      </w:r>
      <w:r w:rsidRPr="00B87D8B">
        <w:rPr>
          <w:sz w:val="24"/>
        </w:rPr>
        <w:t>i</w:t>
      </w:r>
      <w:r w:rsidR="002A1B56" w:rsidRPr="00B87D8B">
        <w:rPr>
          <w:sz w:val="24"/>
        </w:rPr>
        <w:t>, ievērojot likumos, Ministru kabineta noteikumos un nozares attīstības koncepcijās, stratēģijās un citos politikas plānošanas dokumentos noteiktos mērķus un uzdevumus.</w:t>
      </w:r>
      <w:r w:rsidR="00200463" w:rsidRPr="00B87D8B">
        <w:rPr>
          <w:sz w:val="24"/>
        </w:rPr>
        <w:t xml:space="preserve"> </w:t>
      </w:r>
    </w:p>
    <w:p w14:paraId="672A9CCA" w14:textId="3164BEA7" w:rsidR="00FB4A81" w:rsidRPr="00B87D8B" w:rsidRDefault="00FB4A81" w:rsidP="00B87D8B">
      <w:pPr>
        <w:pStyle w:val="NoSpacing"/>
        <w:spacing w:line="276" w:lineRule="auto"/>
        <w:ind w:firstLine="0"/>
        <w:rPr>
          <w:sz w:val="24"/>
        </w:rPr>
      </w:pPr>
    </w:p>
    <w:p w14:paraId="00F2C8EA" w14:textId="7D126DFB" w:rsidR="00FB4A81" w:rsidRPr="00B87D8B" w:rsidRDefault="00FB4A81" w:rsidP="00B87D8B">
      <w:pPr>
        <w:pStyle w:val="NoSpacing"/>
        <w:spacing w:line="276" w:lineRule="auto"/>
        <w:ind w:firstLine="0"/>
        <w:rPr>
          <w:sz w:val="24"/>
        </w:rPr>
      </w:pPr>
    </w:p>
    <w:p w14:paraId="7070DEEF" w14:textId="77777777" w:rsidR="00FB4A81" w:rsidRPr="00B87D8B" w:rsidRDefault="00FB4A81" w:rsidP="00B87D8B">
      <w:pPr>
        <w:tabs>
          <w:tab w:val="right" w:pos="8931"/>
        </w:tabs>
        <w:autoSpaceDE w:val="0"/>
        <w:autoSpaceDN w:val="0"/>
        <w:adjustRightInd w:val="0"/>
        <w:spacing w:line="276" w:lineRule="auto"/>
        <w:rPr>
          <w:lang w:bidi="gu-IN"/>
        </w:rPr>
      </w:pPr>
      <w:r w:rsidRPr="00B87D8B">
        <w:rPr>
          <w:lang w:bidi="gu-IN"/>
        </w:rPr>
        <w:t xml:space="preserve">Satiksmes </w:t>
      </w:r>
      <w:proofErr w:type="spellStart"/>
      <w:r w:rsidRPr="00B87D8B">
        <w:rPr>
          <w:lang w:bidi="gu-IN"/>
        </w:rPr>
        <w:t>ministrs</w:t>
      </w:r>
      <w:proofErr w:type="spellEnd"/>
      <w:r w:rsidRPr="00B87D8B">
        <w:rPr>
          <w:lang w:bidi="gu-IN"/>
        </w:rPr>
        <w:tab/>
      </w:r>
      <w:proofErr w:type="spellStart"/>
      <w:r w:rsidRPr="00B87D8B">
        <w:rPr>
          <w:lang w:bidi="gu-IN"/>
        </w:rPr>
        <w:t>T.Linkaits</w:t>
      </w:r>
      <w:proofErr w:type="spellEnd"/>
    </w:p>
    <w:p w14:paraId="35256891" w14:textId="25F59D0A" w:rsidR="00FB4A81" w:rsidRPr="00B87D8B" w:rsidRDefault="00FB4A81" w:rsidP="00B87D8B">
      <w:pPr>
        <w:tabs>
          <w:tab w:val="right" w:pos="8931"/>
        </w:tabs>
        <w:autoSpaceDE w:val="0"/>
        <w:autoSpaceDN w:val="0"/>
        <w:adjustRightInd w:val="0"/>
        <w:spacing w:line="276" w:lineRule="auto"/>
        <w:rPr>
          <w:lang w:bidi="gu-IN"/>
        </w:rPr>
      </w:pPr>
    </w:p>
    <w:p w14:paraId="4985B163" w14:textId="77777777" w:rsidR="00AA1AB0" w:rsidRDefault="00AA1AB0" w:rsidP="00B87D8B">
      <w:pPr>
        <w:tabs>
          <w:tab w:val="right" w:pos="8931"/>
        </w:tabs>
        <w:autoSpaceDE w:val="0"/>
        <w:autoSpaceDN w:val="0"/>
        <w:adjustRightInd w:val="0"/>
        <w:spacing w:line="276" w:lineRule="auto"/>
        <w:rPr>
          <w:lang w:bidi="gu-IN"/>
        </w:rPr>
      </w:pPr>
    </w:p>
    <w:p w14:paraId="73AF6388" w14:textId="77777777" w:rsidR="00FB4A81" w:rsidRPr="00B87D8B" w:rsidRDefault="00FB4A81" w:rsidP="00B87D8B">
      <w:pPr>
        <w:tabs>
          <w:tab w:val="right" w:pos="8931"/>
        </w:tabs>
        <w:spacing w:line="276" w:lineRule="auto"/>
        <w:rPr>
          <w:lang w:bidi="gu-IN"/>
        </w:rPr>
      </w:pPr>
      <w:proofErr w:type="spellStart"/>
      <w:r w:rsidRPr="00B87D8B">
        <w:rPr>
          <w:lang w:bidi="gu-IN"/>
        </w:rPr>
        <w:t>Vīza</w:t>
      </w:r>
      <w:proofErr w:type="spellEnd"/>
      <w:r w:rsidRPr="00B87D8B">
        <w:rPr>
          <w:lang w:bidi="gu-IN"/>
        </w:rPr>
        <w:t xml:space="preserve">: </w:t>
      </w:r>
      <w:proofErr w:type="spellStart"/>
      <w:r w:rsidRPr="00B87D8B">
        <w:rPr>
          <w:lang w:bidi="gu-IN"/>
        </w:rPr>
        <w:t>Valsts</w:t>
      </w:r>
      <w:proofErr w:type="spellEnd"/>
      <w:r w:rsidRPr="00B87D8B">
        <w:rPr>
          <w:lang w:bidi="gu-IN"/>
        </w:rPr>
        <w:t xml:space="preserve"> </w:t>
      </w:r>
      <w:proofErr w:type="spellStart"/>
      <w:r w:rsidRPr="00B87D8B">
        <w:rPr>
          <w:lang w:bidi="gu-IN"/>
        </w:rPr>
        <w:t>sekretāre</w:t>
      </w:r>
      <w:proofErr w:type="spellEnd"/>
      <w:r w:rsidRPr="00B87D8B">
        <w:rPr>
          <w:lang w:bidi="gu-IN"/>
        </w:rPr>
        <w:tab/>
      </w:r>
      <w:proofErr w:type="spellStart"/>
      <w:r w:rsidRPr="00B87D8B">
        <w:rPr>
          <w:lang w:eastAsia="lv-LV"/>
        </w:rPr>
        <w:t>I.Stepanova</w:t>
      </w:r>
      <w:proofErr w:type="spellEnd"/>
    </w:p>
    <w:p w14:paraId="2A8A4E58" w14:textId="77777777" w:rsidR="00FB4A81" w:rsidRPr="00B87D8B" w:rsidRDefault="00FB4A81" w:rsidP="00B87D8B">
      <w:pPr>
        <w:tabs>
          <w:tab w:val="right" w:pos="8931"/>
        </w:tabs>
        <w:spacing w:line="276" w:lineRule="auto"/>
        <w:rPr>
          <w:lang w:bidi="gu-IN"/>
        </w:rPr>
      </w:pPr>
    </w:p>
    <w:p w14:paraId="3C66FF72" w14:textId="77777777" w:rsidR="00FB4A81" w:rsidRPr="00B87D8B" w:rsidRDefault="00FB4A81" w:rsidP="00B87D8B">
      <w:pPr>
        <w:pStyle w:val="NoSpacing"/>
        <w:spacing w:line="276" w:lineRule="auto"/>
        <w:ind w:firstLine="0"/>
        <w:rPr>
          <w:sz w:val="24"/>
        </w:rPr>
      </w:pPr>
    </w:p>
    <w:p w14:paraId="69CCDADA" w14:textId="399A76E5" w:rsidR="0065102A" w:rsidRPr="00B87D8B" w:rsidRDefault="0065102A" w:rsidP="00B87D8B">
      <w:pPr>
        <w:spacing w:line="276" w:lineRule="auto"/>
      </w:pPr>
    </w:p>
    <w:p w14:paraId="75CFFEB0" w14:textId="67AAD913" w:rsidR="00211502" w:rsidRPr="00B87D8B" w:rsidRDefault="00211502" w:rsidP="00B87D8B">
      <w:pPr>
        <w:spacing w:line="276" w:lineRule="auto"/>
      </w:pPr>
    </w:p>
    <w:sectPr w:rsidR="00211502" w:rsidRPr="00B87D8B" w:rsidSect="00BC0F61">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59960" w14:textId="77777777" w:rsidR="008F0938" w:rsidRDefault="008F0938" w:rsidP="00393567">
      <w:r>
        <w:separator/>
      </w:r>
    </w:p>
  </w:endnote>
  <w:endnote w:type="continuationSeparator" w:id="0">
    <w:p w14:paraId="43EB9F24" w14:textId="77777777" w:rsidR="008F0938" w:rsidRDefault="008F0938" w:rsidP="0039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A745" w14:textId="77777777" w:rsidR="00774C37" w:rsidRDefault="0077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39ABC" w14:textId="50EB78C8" w:rsidR="001F62BE" w:rsidRPr="001F62BE" w:rsidRDefault="001F62BE" w:rsidP="001F62BE">
    <w:pPr>
      <w:pStyle w:val="Footer"/>
      <w:ind w:firstLine="0"/>
      <w:rPr>
        <w:sz w:val="20"/>
        <w:szCs w:val="20"/>
      </w:rPr>
    </w:pPr>
    <w:r w:rsidRPr="001F62BE">
      <w:rPr>
        <w:sz w:val="20"/>
        <w:szCs w:val="20"/>
      </w:rPr>
      <w:t>SMzin_150920_lidzdaliba</w:t>
    </w:r>
    <w:r w:rsidR="00774C37">
      <w:rPr>
        <w:sz w:val="20"/>
        <w:szCs w:val="20"/>
      </w:rPr>
      <w:t>CSDD</w:t>
    </w:r>
    <w:r w:rsidRPr="001F62BE">
      <w:rPr>
        <w:sz w:val="20"/>
        <w:szCs w:val="20"/>
      </w:rPr>
      <w:t>_strat_merkis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F20CC" w14:textId="208DC004" w:rsidR="001F62BE" w:rsidRPr="001F62BE" w:rsidRDefault="001F62BE" w:rsidP="001F62BE">
    <w:pPr>
      <w:pStyle w:val="Footer"/>
      <w:ind w:firstLine="0"/>
      <w:rPr>
        <w:sz w:val="20"/>
        <w:szCs w:val="20"/>
      </w:rPr>
    </w:pPr>
    <w:bookmarkStart w:id="6" w:name="_Hlk51160382"/>
    <w:bookmarkStart w:id="7" w:name="_Hlk51160383"/>
    <w:r w:rsidRPr="001F62BE">
      <w:rPr>
        <w:sz w:val="20"/>
        <w:szCs w:val="20"/>
      </w:rPr>
      <w:t>SMzin_150920_lidzdaliba</w:t>
    </w:r>
    <w:r w:rsidR="00774C37">
      <w:rPr>
        <w:sz w:val="20"/>
        <w:szCs w:val="20"/>
      </w:rPr>
      <w:t>CSDD</w:t>
    </w:r>
    <w:r w:rsidRPr="001F62BE">
      <w:rPr>
        <w:sz w:val="20"/>
        <w:szCs w:val="20"/>
      </w:rPr>
      <w:t>_strat_merkis</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92033" w14:textId="77777777" w:rsidR="008F0938" w:rsidRDefault="008F0938" w:rsidP="00393567">
      <w:r>
        <w:separator/>
      </w:r>
    </w:p>
  </w:footnote>
  <w:footnote w:type="continuationSeparator" w:id="0">
    <w:p w14:paraId="47C76B6B" w14:textId="77777777" w:rsidR="008F0938" w:rsidRDefault="008F0938" w:rsidP="00393567">
      <w:r>
        <w:continuationSeparator/>
      </w:r>
    </w:p>
  </w:footnote>
  <w:footnote w:id="1">
    <w:p w14:paraId="77176F74" w14:textId="77777777" w:rsidR="004F57A7" w:rsidRDefault="004F57A7" w:rsidP="003F3916">
      <w:pPr>
        <w:pStyle w:val="FootnoteText"/>
      </w:pPr>
      <w:r>
        <w:rPr>
          <w:rStyle w:val="FootnoteReference"/>
        </w:rPr>
        <w:footnoteRef/>
      </w:r>
      <w:proofErr w:type="spellStart"/>
      <w:r w:rsidRPr="009608B3">
        <w:t>Pārresoru</w:t>
      </w:r>
      <w:proofErr w:type="spellEnd"/>
      <w:r w:rsidRPr="009608B3">
        <w:t xml:space="preserve"> koordinācijas centrs. Vispārējo stratēģisko mērķu noteikšanas vadlīnijas valsts līdzdalībai kapitālsabiedrībā. </w:t>
      </w:r>
      <w:r>
        <w:t xml:space="preserve">Pieejams - </w:t>
      </w:r>
      <w:r w:rsidRPr="009620C8">
        <w:t>http://www.valstskapitals.gov.lv/images/userfiles/SMNV__30032016_pdf.pdf</w:t>
      </w:r>
    </w:p>
  </w:footnote>
  <w:footnote w:id="2">
    <w:p w14:paraId="6663C5BC" w14:textId="0591FB29" w:rsidR="004F57A7" w:rsidRDefault="004F57A7">
      <w:pPr>
        <w:pStyle w:val="FootnoteText"/>
      </w:pPr>
      <w:r>
        <w:rPr>
          <w:rStyle w:val="FootnoteReference"/>
        </w:rPr>
        <w:footnoteRef/>
      </w:r>
      <w:r>
        <w:t xml:space="preserve"> Egils Levits, Ass. iur., </w:t>
      </w:r>
      <w:proofErr w:type="spellStart"/>
      <w:r>
        <w:t>Dipl</w:t>
      </w:r>
      <w:proofErr w:type="spellEnd"/>
      <w:r>
        <w:t>. pol. Valsts pārvaldes iekārtas likuma koncepcija. – 2002.</w:t>
      </w:r>
    </w:p>
  </w:footnote>
  <w:footnote w:id="3">
    <w:p w14:paraId="3E73C26D" w14:textId="77777777" w:rsidR="004F57A7" w:rsidRDefault="004F57A7" w:rsidP="006E6382">
      <w:pPr>
        <w:pStyle w:val="FootnoteText"/>
      </w:pPr>
      <w:r>
        <w:rPr>
          <w:rStyle w:val="FootnoteReference"/>
        </w:rPr>
        <w:footnoteRef/>
      </w:r>
      <w:r>
        <w:t xml:space="preserve"> Skat. </w:t>
      </w:r>
      <w:r w:rsidRPr="00BF7AA9">
        <w:t>Senāta 2006.gada 2.maija sprieduma lietā Nr.SKA-141 13.punktu, 2008.gada 25.aprīļa sprieduma lietā Nr.SKA-179/2008 6.</w:t>
      </w:r>
      <w:r>
        <w:t xml:space="preserve"> un 10.</w:t>
      </w:r>
      <w:r w:rsidRPr="00BF7AA9">
        <w:t>punktu</w:t>
      </w:r>
    </w:p>
  </w:footnote>
  <w:footnote w:id="4">
    <w:p w14:paraId="51B0611C" w14:textId="77777777" w:rsidR="004F57A7" w:rsidRDefault="004F57A7" w:rsidP="0074712A">
      <w:pPr>
        <w:pStyle w:val="FootnoteText"/>
      </w:pPr>
      <w:r>
        <w:rPr>
          <w:rStyle w:val="FootnoteReference"/>
        </w:rPr>
        <w:footnoteRef/>
      </w:r>
      <w:r>
        <w:t xml:space="preserve"> Informatīvais ziņojums “Par izmaiņām transportlīdzekļu valsts tehniskajā apskatē”. Pieejams - </w:t>
      </w:r>
      <w:r w:rsidRPr="006A14FF">
        <w:t>tap.mk.gov.lv › SMZino_291118_tehn-apsk.2155.docx</w:t>
      </w:r>
    </w:p>
  </w:footnote>
  <w:footnote w:id="5">
    <w:p w14:paraId="6AC971E5" w14:textId="1538C476" w:rsidR="004F57A7" w:rsidRDefault="004F57A7">
      <w:pPr>
        <w:pStyle w:val="FootnoteText"/>
      </w:pPr>
      <w:r>
        <w:rPr>
          <w:rStyle w:val="FootnoteReference"/>
        </w:rPr>
        <w:footnoteRef/>
      </w:r>
      <w:r>
        <w:t xml:space="preserve"> </w:t>
      </w:r>
      <w:proofErr w:type="spellStart"/>
      <w:r w:rsidRPr="009608B3">
        <w:t>Pārresoru</w:t>
      </w:r>
      <w:proofErr w:type="spellEnd"/>
      <w:r w:rsidRPr="009608B3">
        <w:t xml:space="preserve"> koordinācijas centrs. Vispārējo stratēģisko mērķu noteikšanas vadlīnijas valsts līdzdalībai kapitālsabiedrībā. </w:t>
      </w:r>
      <w:r>
        <w:t xml:space="preserve">Pieejams - </w:t>
      </w:r>
      <w:r w:rsidRPr="009608B3">
        <w:t>http://www.valstskapitals.gov.lv/images/userfiles/SMNV__30032016_pdf.pdf</w:t>
      </w:r>
    </w:p>
  </w:footnote>
  <w:footnote w:id="6">
    <w:p w14:paraId="490EC669" w14:textId="288C60A9" w:rsidR="004F57A7" w:rsidRDefault="004F57A7">
      <w:pPr>
        <w:pStyle w:val="FootnoteText"/>
      </w:pPr>
      <w:r>
        <w:rPr>
          <w:rStyle w:val="FootnoteReference"/>
        </w:rPr>
        <w:footnoteRef/>
      </w:r>
      <w:r>
        <w:t xml:space="preserve"> </w:t>
      </w:r>
      <w:r w:rsidRPr="00F374EB">
        <w:t>Konkurences padomes informatīvais materiāls “Priekšnoteikumi publiskas personas līdzdalībai kapitālsabiedrībā un tās izvērtēšana”. Pieejams - https://www.kp.gov.lv/files/documents/Informat%C4%ABvais%20materi%C4%81ls_Priek%C5%A1noteikumi%20PP%20l%C4%ABdzdal%C4%ABbai%20kapit%C4%81lsabiedr%C4%ABb%C4%81%20un%20t%C4%81s%20izv%C4%93rt%C4%93%C5%A1ana.pdf</w:t>
      </w:r>
    </w:p>
  </w:footnote>
  <w:footnote w:id="7">
    <w:p w14:paraId="10AC36BE" w14:textId="76F8C1A8" w:rsidR="004F57A7" w:rsidRDefault="004F57A7">
      <w:pPr>
        <w:pStyle w:val="FootnoteText"/>
      </w:pPr>
      <w:r>
        <w:rPr>
          <w:rStyle w:val="FootnoteReference"/>
        </w:rPr>
        <w:footnoteRef/>
      </w:r>
      <w:r>
        <w:t xml:space="preserve"> </w:t>
      </w:r>
      <w:proofErr w:type="spellStart"/>
      <w:r>
        <w:t>Pārresoru</w:t>
      </w:r>
      <w:proofErr w:type="spellEnd"/>
      <w:r>
        <w:t xml:space="preserve"> koordinācijas centrs. </w:t>
      </w:r>
      <w:r w:rsidRPr="009608B3">
        <w:t>Vispārējo stratēģisko mērķu noteikšanas vadlīnijas valsts līdzdalībai kapitālsabiedrībā</w:t>
      </w:r>
      <w:r>
        <w:t>.</w:t>
      </w:r>
      <w:r w:rsidRPr="009608B3">
        <w:t xml:space="preserve"> </w:t>
      </w:r>
      <w:r>
        <w:t xml:space="preserve">Pieejams - </w:t>
      </w:r>
      <w:r w:rsidRPr="009620C8">
        <w:t>http://www.valstskapitals.gov.lv/images/userfiles/SMNV__30032016_pdf.pdf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2061039"/>
      <w:docPartObj>
        <w:docPartGallery w:val="Page Numbers (Top of Page)"/>
        <w:docPartUnique/>
      </w:docPartObj>
    </w:sdtPr>
    <w:sdtEndPr>
      <w:rPr>
        <w:rStyle w:val="PageNumber"/>
      </w:rPr>
    </w:sdtEndPr>
    <w:sdtContent>
      <w:p w14:paraId="316CC741" w14:textId="62C8710B" w:rsidR="00BC0F61" w:rsidRDefault="00BC0F61" w:rsidP="006D44B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AFC6DC" w14:textId="77777777" w:rsidR="00BC0F61" w:rsidRDefault="00BC0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1942864"/>
      <w:docPartObj>
        <w:docPartGallery w:val="Page Numbers (Top of Page)"/>
        <w:docPartUnique/>
      </w:docPartObj>
    </w:sdtPr>
    <w:sdtEndPr>
      <w:rPr>
        <w:rStyle w:val="PageNumber"/>
      </w:rPr>
    </w:sdtEndPr>
    <w:sdtContent>
      <w:p w14:paraId="4FFF7D38" w14:textId="3232E782" w:rsidR="00BC0F61" w:rsidRDefault="00BC0F61" w:rsidP="006D44B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8DAED" w14:textId="0E93AA07" w:rsidR="004F57A7" w:rsidRDefault="004F57A7">
    <w:pPr>
      <w:pStyle w:val="Header"/>
      <w:jc w:val="center"/>
    </w:pPr>
  </w:p>
  <w:p w14:paraId="28337ABC" w14:textId="77777777" w:rsidR="004F57A7" w:rsidRDefault="004F5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6C176" w14:textId="77777777" w:rsidR="00774C37" w:rsidRDefault="00774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D20"/>
    <w:multiLevelType w:val="hybridMultilevel"/>
    <w:tmpl w:val="6A329B10"/>
    <w:lvl w:ilvl="0" w:tplc="C94639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76F84"/>
    <w:multiLevelType w:val="hybridMultilevel"/>
    <w:tmpl w:val="CBA628E6"/>
    <w:lvl w:ilvl="0" w:tplc="4CC0E3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7143C"/>
    <w:multiLevelType w:val="hybridMultilevel"/>
    <w:tmpl w:val="D32262F2"/>
    <w:lvl w:ilvl="0" w:tplc="5214270E">
      <w:start w:val="1"/>
      <w:numFmt w:val="bullet"/>
      <w:lvlText w:val="•"/>
      <w:lvlJc w:val="left"/>
      <w:pPr>
        <w:tabs>
          <w:tab w:val="num" w:pos="720"/>
        </w:tabs>
        <w:ind w:left="720" w:hanging="360"/>
      </w:pPr>
      <w:rPr>
        <w:rFonts w:ascii="Arial" w:hAnsi="Arial" w:hint="default"/>
      </w:rPr>
    </w:lvl>
    <w:lvl w:ilvl="1" w:tplc="AD10D7A6">
      <w:start w:val="119"/>
      <w:numFmt w:val="bullet"/>
      <w:lvlText w:val="•"/>
      <w:lvlJc w:val="left"/>
      <w:pPr>
        <w:tabs>
          <w:tab w:val="num" w:pos="1440"/>
        </w:tabs>
        <w:ind w:left="1440" w:hanging="360"/>
      </w:pPr>
      <w:rPr>
        <w:rFonts w:ascii="Arial" w:hAnsi="Arial" w:hint="default"/>
      </w:rPr>
    </w:lvl>
    <w:lvl w:ilvl="2" w:tplc="B49A06DC" w:tentative="1">
      <w:start w:val="1"/>
      <w:numFmt w:val="bullet"/>
      <w:lvlText w:val="•"/>
      <w:lvlJc w:val="left"/>
      <w:pPr>
        <w:tabs>
          <w:tab w:val="num" w:pos="2160"/>
        </w:tabs>
        <w:ind w:left="2160" w:hanging="360"/>
      </w:pPr>
      <w:rPr>
        <w:rFonts w:ascii="Arial" w:hAnsi="Arial" w:hint="default"/>
      </w:rPr>
    </w:lvl>
    <w:lvl w:ilvl="3" w:tplc="93B40938" w:tentative="1">
      <w:start w:val="1"/>
      <w:numFmt w:val="bullet"/>
      <w:lvlText w:val="•"/>
      <w:lvlJc w:val="left"/>
      <w:pPr>
        <w:tabs>
          <w:tab w:val="num" w:pos="2880"/>
        </w:tabs>
        <w:ind w:left="2880" w:hanging="360"/>
      </w:pPr>
      <w:rPr>
        <w:rFonts w:ascii="Arial" w:hAnsi="Arial" w:hint="default"/>
      </w:rPr>
    </w:lvl>
    <w:lvl w:ilvl="4" w:tplc="18188E48" w:tentative="1">
      <w:start w:val="1"/>
      <w:numFmt w:val="bullet"/>
      <w:lvlText w:val="•"/>
      <w:lvlJc w:val="left"/>
      <w:pPr>
        <w:tabs>
          <w:tab w:val="num" w:pos="3600"/>
        </w:tabs>
        <w:ind w:left="3600" w:hanging="360"/>
      </w:pPr>
      <w:rPr>
        <w:rFonts w:ascii="Arial" w:hAnsi="Arial" w:hint="default"/>
      </w:rPr>
    </w:lvl>
    <w:lvl w:ilvl="5" w:tplc="D99A93D4" w:tentative="1">
      <w:start w:val="1"/>
      <w:numFmt w:val="bullet"/>
      <w:lvlText w:val="•"/>
      <w:lvlJc w:val="left"/>
      <w:pPr>
        <w:tabs>
          <w:tab w:val="num" w:pos="4320"/>
        </w:tabs>
        <w:ind w:left="4320" w:hanging="360"/>
      </w:pPr>
      <w:rPr>
        <w:rFonts w:ascii="Arial" w:hAnsi="Arial" w:hint="default"/>
      </w:rPr>
    </w:lvl>
    <w:lvl w:ilvl="6" w:tplc="C464EAB6" w:tentative="1">
      <w:start w:val="1"/>
      <w:numFmt w:val="bullet"/>
      <w:lvlText w:val="•"/>
      <w:lvlJc w:val="left"/>
      <w:pPr>
        <w:tabs>
          <w:tab w:val="num" w:pos="5040"/>
        </w:tabs>
        <w:ind w:left="5040" w:hanging="360"/>
      </w:pPr>
      <w:rPr>
        <w:rFonts w:ascii="Arial" w:hAnsi="Arial" w:hint="default"/>
      </w:rPr>
    </w:lvl>
    <w:lvl w:ilvl="7" w:tplc="E52A1B68" w:tentative="1">
      <w:start w:val="1"/>
      <w:numFmt w:val="bullet"/>
      <w:lvlText w:val="•"/>
      <w:lvlJc w:val="left"/>
      <w:pPr>
        <w:tabs>
          <w:tab w:val="num" w:pos="5760"/>
        </w:tabs>
        <w:ind w:left="5760" w:hanging="360"/>
      </w:pPr>
      <w:rPr>
        <w:rFonts w:ascii="Arial" w:hAnsi="Arial" w:hint="default"/>
      </w:rPr>
    </w:lvl>
    <w:lvl w:ilvl="8" w:tplc="C5D298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3536C6"/>
    <w:multiLevelType w:val="multilevel"/>
    <w:tmpl w:val="A9966FB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74C73D1"/>
    <w:multiLevelType w:val="hybridMultilevel"/>
    <w:tmpl w:val="B10E154C"/>
    <w:lvl w:ilvl="0" w:tplc="74489298">
      <w:start w:val="1"/>
      <w:numFmt w:val="bullet"/>
      <w:lvlText w:val="•"/>
      <w:lvlJc w:val="left"/>
      <w:pPr>
        <w:tabs>
          <w:tab w:val="num" w:pos="720"/>
        </w:tabs>
        <w:ind w:left="720" w:hanging="360"/>
      </w:pPr>
      <w:rPr>
        <w:rFonts w:ascii="Arial" w:hAnsi="Arial" w:hint="default"/>
      </w:rPr>
    </w:lvl>
    <w:lvl w:ilvl="1" w:tplc="726E79C4" w:tentative="1">
      <w:start w:val="1"/>
      <w:numFmt w:val="bullet"/>
      <w:lvlText w:val="•"/>
      <w:lvlJc w:val="left"/>
      <w:pPr>
        <w:tabs>
          <w:tab w:val="num" w:pos="1440"/>
        </w:tabs>
        <w:ind w:left="1440" w:hanging="360"/>
      </w:pPr>
      <w:rPr>
        <w:rFonts w:ascii="Arial" w:hAnsi="Arial" w:hint="default"/>
      </w:rPr>
    </w:lvl>
    <w:lvl w:ilvl="2" w:tplc="D5CC8EFE" w:tentative="1">
      <w:start w:val="1"/>
      <w:numFmt w:val="bullet"/>
      <w:lvlText w:val="•"/>
      <w:lvlJc w:val="left"/>
      <w:pPr>
        <w:tabs>
          <w:tab w:val="num" w:pos="2160"/>
        </w:tabs>
        <w:ind w:left="2160" w:hanging="360"/>
      </w:pPr>
      <w:rPr>
        <w:rFonts w:ascii="Arial" w:hAnsi="Arial" w:hint="default"/>
      </w:rPr>
    </w:lvl>
    <w:lvl w:ilvl="3" w:tplc="0EA8C328" w:tentative="1">
      <w:start w:val="1"/>
      <w:numFmt w:val="bullet"/>
      <w:lvlText w:val="•"/>
      <w:lvlJc w:val="left"/>
      <w:pPr>
        <w:tabs>
          <w:tab w:val="num" w:pos="2880"/>
        </w:tabs>
        <w:ind w:left="2880" w:hanging="360"/>
      </w:pPr>
      <w:rPr>
        <w:rFonts w:ascii="Arial" w:hAnsi="Arial" w:hint="default"/>
      </w:rPr>
    </w:lvl>
    <w:lvl w:ilvl="4" w:tplc="8D6A8C1E" w:tentative="1">
      <w:start w:val="1"/>
      <w:numFmt w:val="bullet"/>
      <w:lvlText w:val="•"/>
      <w:lvlJc w:val="left"/>
      <w:pPr>
        <w:tabs>
          <w:tab w:val="num" w:pos="3600"/>
        </w:tabs>
        <w:ind w:left="3600" w:hanging="360"/>
      </w:pPr>
      <w:rPr>
        <w:rFonts w:ascii="Arial" w:hAnsi="Arial" w:hint="default"/>
      </w:rPr>
    </w:lvl>
    <w:lvl w:ilvl="5" w:tplc="E280EBF4" w:tentative="1">
      <w:start w:val="1"/>
      <w:numFmt w:val="bullet"/>
      <w:lvlText w:val="•"/>
      <w:lvlJc w:val="left"/>
      <w:pPr>
        <w:tabs>
          <w:tab w:val="num" w:pos="4320"/>
        </w:tabs>
        <w:ind w:left="4320" w:hanging="360"/>
      </w:pPr>
      <w:rPr>
        <w:rFonts w:ascii="Arial" w:hAnsi="Arial" w:hint="default"/>
      </w:rPr>
    </w:lvl>
    <w:lvl w:ilvl="6" w:tplc="8AFC64D2" w:tentative="1">
      <w:start w:val="1"/>
      <w:numFmt w:val="bullet"/>
      <w:lvlText w:val="•"/>
      <w:lvlJc w:val="left"/>
      <w:pPr>
        <w:tabs>
          <w:tab w:val="num" w:pos="5040"/>
        </w:tabs>
        <w:ind w:left="5040" w:hanging="360"/>
      </w:pPr>
      <w:rPr>
        <w:rFonts w:ascii="Arial" w:hAnsi="Arial" w:hint="default"/>
      </w:rPr>
    </w:lvl>
    <w:lvl w:ilvl="7" w:tplc="65A4B0FE" w:tentative="1">
      <w:start w:val="1"/>
      <w:numFmt w:val="bullet"/>
      <w:lvlText w:val="•"/>
      <w:lvlJc w:val="left"/>
      <w:pPr>
        <w:tabs>
          <w:tab w:val="num" w:pos="5760"/>
        </w:tabs>
        <w:ind w:left="5760" w:hanging="360"/>
      </w:pPr>
      <w:rPr>
        <w:rFonts w:ascii="Arial" w:hAnsi="Arial" w:hint="default"/>
      </w:rPr>
    </w:lvl>
    <w:lvl w:ilvl="8" w:tplc="80E8A5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B55F6E"/>
    <w:multiLevelType w:val="hybridMultilevel"/>
    <w:tmpl w:val="6D780C0C"/>
    <w:lvl w:ilvl="0" w:tplc="5BC60FF4">
      <w:start w:val="20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8287B"/>
    <w:multiLevelType w:val="hybridMultilevel"/>
    <w:tmpl w:val="8E62F0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D228F"/>
    <w:multiLevelType w:val="hybridMultilevel"/>
    <w:tmpl w:val="74E031EA"/>
    <w:lvl w:ilvl="0" w:tplc="5BC60FF4">
      <w:start w:val="20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8C783B"/>
    <w:multiLevelType w:val="hybridMultilevel"/>
    <w:tmpl w:val="629C872A"/>
    <w:lvl w:ilvl="0" w:tplc="F4308F8E">
      <w:start w:val="1"/>
      <w:numFmt w:val="bullet"/>
      <w:lvlText w:val="•"/>
      <w:lvlJc w:val="left"/>
      <w:pPr>
        <w:tabs>
          <w:tab w:val="num" w:pos="720"/>
        </w:tabs>
        <w:ind w:left="720" w:hanging="360"/>
      </w:pPr>
      <w:rPr>
        <w:rFonts w:ascii="Arial" w:hAnsi="Arial" w:hint="default"/>
      </w:rPr>
    </w:lvl>
    <w:lvl w:ilvl="1" w:tplc="D3AADE76" w:tentative="1">
      <w:start w:val="1"/>
      <w:numFmt w:val="bullet"/>
      <w:lvlText w:val="•"/>
      <w:lvlJc w:val="left"/>
      <w:pPr>
        <w:tabs>
          <w:tab w:val="num" w:pos="1440"/>
        </w:tabs>
        <w:ind w:left="1440" w:hanging="360"/>
      </w:pPr>
      <w:rPr>
        <w:rFonts w:ascii="Arial" w:hAnsi="Arial" w:hint="default"/>
      </w:rPr>
    </w:lvl>
    <w:lvl w:ilvl="2" w:tplc="0BAC47AE" w:tentative="1">
      <w:start w:val="1"/>
      <w:numFmt w:val="bullet"/>
      <w:lvlText w:val="•"/>
      <w:lvlJc w:val="left"/>
      <w:pPr>
        <w:tabs>
          <w:tab w:val="num" w:pos="2160"/>
        </w:tabs>
        <w:ind w:left="2160" w:hanging="360"/>
      </w:pPr>
      <w:rPr>
        <w:rFonts w:ascii="Arial" w:hAnsi="Arial" w:hint="default"/>
      </w:rPr>
    </w:lvl>
    <w:lvl w:ilvl="3" w:tplc="2F820236" w:tentative="1">
      <w:start w:val="1"/>
      <w:numFmt w:val="bullet"/>
      <w:lvlText w:val="•"/>
      <w:lvlJc w:val="left"/>
      <w:pPr>
        <w:tabs>
          <w:tab w:val="num" w:pos="2880"/>
        </w:tabs>
        <w:ind w:left="2880" w:hanging="360"/>
      </w:pPr>
      <w:rPr>
        <w:rFonts w:ascii="Arial" w:hAnsi="Arial" w:hint="default"/>
      </w:rPr>
    </w:lvl>
    <w:lvl w:ilvl="4" w:tplc="3A0C4428" w:tentative="1">
      <w:start w:val="1"/>
      <w:numFmt w:val="bullet"/>
      <w:lvlText w:val="•"/>
      <w:lvlJc w:val="left"/>
      <w:pPr>
        <w:tabs>
          <w:tab w:val="num" w:pos="3600"/>
        </w:tabs>
        <w:ind w:left="3600" w:hanging="360"/>
      </w:pPr>
      <w:rPr>
        <w:rFonts w:ascii="Arial" w:hAnsi="Arial" w:hint="default"/>
      </w:rPr>
    </w:lvl>
    <w:lvl w:ilvl="5" w:tplc="396A2500" w:tentative="1">
      <w:start w:val="1"/>
      <w:numFmt w:val="bullet"/>
      <w:lvlText w:val="•"/>
      <w:lvlJc w:val="left"/>
      <w:pPr>
        <w:tabs>
          <w:tab w:val="num" w:pos="4320"/>
        </w:tabs>
        <w:ind w:left="4320" w:hanging="360"/>
      </w:pPr>
      <w:rPr>
        <w:rFonts w:ascii="Arial" w:hAnsi="Arial" w:hint="default"/>
      </w:rPr>
    </w:lvl>
    <w:lvl w:ilvl="6" w:tplc="BD90E19A" w:tentative="1">
      <w:start w:val="1"/>
      <w:numFmt w:val="bullet"/>
      <w:lvlText w:val="•"/>
      <w:lvlJc w:val="left"/>
      <w:pPr>
        <w:tabs>
          <w:tab w:val="num" w:pos="5040"/>
        </w:tabs>
        <w:ind w:left="5040" w:hanging="360"/>
      </w:pPr>
      <w:rPr>
        <w:rFonts w:ascii="Arial" w:hAnsi="Arial" w:hint="default"/>
      </w:rPr>
    </w:lvl>
    <w:lvl w:ilvl="7" w:tplc="80A49690" w:tentative="1">
      <w:start w:val="1"/>
      <w:numFmt w:val="bullet"/>
      <w:lvlText w:val="•"/>
      <w:lvlJc w:val="left"/>
      <w:pPr>
        <w:tabs>
          <w:tab w:val="num" w:pos="5760"/>
        </w:tabs>
        <w:ind w:left="5760" w:hanging="360"/>
      </w:pPr>
      <w:rPr>
        <w:rFonts w:ascii="Arial" w:hAnsi="Arial" w:hint="default"/>
      </w:rPr>
    </w:lvl>
    <w:lvl w:ilvl="8" w:tplc="8AF0A3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227483"/>
    <w:multiLevelType w:val="hybridMultilevel"/>
    <w:tmpl w:val="26F01F6C"/>
    <w:lvl w:ilvl="0" w:tplc="299A40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E770B"/>
    <w:multiLevelType w:val="hybridMultilevel"/>
    <w:tmpl w:val="BAAA80EC"/>
    <w:lvl w:ilvl="0" w:tplc="86E0B47E">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A555B66"/>
    <w:multiLevelType w:val="hybridMultilevel"/>
    <w:tmpl w:val="BAFA7DFA"/>
    <w:lvl w:ilvl="0" w:tplc="7ED2BFCE">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D252C"/>
    <w:multiLevelType w:val="multilevel"/>
    <w:tmpl w:val="7F3A5C1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352A7C"/>
    <w:multiLevelType w:val="hybridMultilevel"/>
    <w:tmpl w:val="0ED42E4C"/>
    <w:lvl w:ilvl="0" w:tplc="5BC60FF4">
      <w:start w:val="20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6118B"/>
    <w:multiLevelType w:val="hybridMultilevel"/>
    <w:tmpl w:val="6B9E076C"/>
    <w:lvl w:ilvl="0" w:tplc="10FE480C">
      <w:start w:val="1"/>
      <w:numFmt w:val="bullet"/>
      <w:lvlText w:val="•"/>
      <w:lvlJc w:val="left"/>
      <w:pPr>
        <w:tabs>
          <w:tab w:val="num" w:pos="720"/>
        </w:tabs>
        <w:ind w:left="720" w:hanging="360"/>
      </w:pPr>
      <w:rPr>
        <w:rFonts w:ascii="Arial" w:hAnsi="Arial" w:hint="default"/>
      </w:rPr>
    </w:lvl>
    <w:lvl w:ilvl="1" w:tplc="741AA56C" w:tentative="1">
      <w:start w:val="1"/>
      <w:numFmt w:val="bullet"/>
      <w:lvlText w:val="•"/>
      <w:lvlJc w:val="left"/>
      <w:pPr>
        <w:tabs>
          <w:tab w:val="num" w:pos="1440"/>
        </w:tabs>
        <w:ind w:left="1440" w:hanging="360"/>
      </w:pPr>
      <w:rPr>
        <w:rFonts w:ascii="Arial" w:hAnsi="Arial" w:hint="default"/>
      </w:rPr>
    </w:lvl>
    <w:lvl w:ilvl="2" w:tplc="A04E50D8" w:tentative="1">
      <w:start w:val="1"/>
      <w:numFmt w:val="bullet"/>
      <w:lvlText w:val="•"/>
      <w:lvlJc w:val="left"/>
      <w:pPr>
        <w:tabs>
          <w:tab w:val="num" w:pos="2160"/>
        </w:tabs>
        <w:ind w:left="2160" w:hanging="360"/>
      </w:pPr>
      <w:rPr>
        <w:rFonts w:ascii="Arial" w:hAnsi="Arial" w:hint="default"/>
      </w:rPr>
    </w:lvl>
    <w:lvl w:ilvl="3" w:tplc="E5080FA4" w:tentative="1">
      <w:start w:val="1"/>
      <w:numFmt w:val="bullet"/>
      <w:lvlText w:val="•"/>
      <w:lvlJc w:val="left"/>
      <w:pPr>
        <w:tabs>
          <w:tab w:val="num" w:pos="2880"/>
        </w:tabs>
        <w:ind w:left="2880" w:hanging="360"/>
      </w:pPr>
      <w:rPr>
        <w:rFonts w:ascii="Arial" w:hAnsi="Arial" w:hint="default"/>
      </w:rPr>
    </w:lvl>
    <w:lvl w:ilvl="4" w:tplc="48844F20" w:tentative="1">
      <w:start w:val="1"/>
      <w:numFmt w:val="bullet"/>
      <w:lvlText w:val="•"/>
      <w:lvlJc w:val="left"/>
      <w:pPr>
        <w:tabs>
          <w:tab w:val="num" w:pos="3600"/>
        </w:tabs>
        <w:ind w:left="3600" w:hanging="360"/>
      </w:pPr>
      <w:rPr>
        <w:rFonts w:ascii="Arial" w:hAnsi="Arial" w:hint="default"/>
      </w:rPr>
    </w:lvl>
    <w:lvl w:ilvl="5" w:tplc="F28ECA9C" w:tentative="1">
      <w:start w:val="1"/>
      <w:numFmt w:val="bullet"/>
      <w:lvlText w:val="•"/>
      <w:lvlJc w:val="left"/>
      <w:pPr>
        <w:tabs>
          <w:tab w:val="num" w:pos="4320"/>
        </w:tabs>
        <w:ind w:left="4320" w:hanging="360"/>
      </w:pPr>
      <w:rPr>
        <w:rFonts w:ascii="Arial" w:hAnsi="Arial" w:hint="default"/>
      </w:rPr>
    </w:lvl>
    <w:lvl w:ilvl="6" w:tplc="745422EC" w:tentative="1">
      <w:start w:val="1"/>
      <w:numFmt w:val="bullet"/>
      <w:lvlText w:val="•"/>
      <w:lvlJc w:val="left"/>
      <w:pPr>
        <w:tabs>
          <w:tab w:val="num" w:pos="5040"/>
        </w:tabs>
        <w:ind w:left="5040" w:hanging="360"/>
      </w:pPr>
      <w:rPr>
        <w:rFonts w:ascii="Arial" w:hAnsi="Arial" w:hint="default"/>
      </w:rPr>
    </w:lvl>
    <w:lvl w:ilvl="7" w:tplc="09DC9384" w:tentative="1">
      <w:start w:val="1"/>
      <w:numFmt w:val="bullet"/>
      <w:lvlText w:val="•"/>
      <w:lvlJc w:val="left"/>
      <w:pPr>
        <w:tabs>
          <w:tab w:val="num" w:pos="5760"/>
        </w:tabs>
        <w:ind w:left="5760" w:hanging="360"/>
      </w:pPr>
      <w:rPr>
        <w:rFonts w:ascii="Arial" w:hAnsi="Arial" w:hint="default"/>
      </w:rPr>
    </w:lvl>
    <w:lvl w:ilvl="8" w:tplc="B0BE08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240C15"/>
    <w:multiLevelType w:val="hybridMultilevel"/>
    <w:tmpl w:val="6744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B6FA7"/>
    <w:multiLevelType w:val="multilevel"/>
    <w:tmpl w:val="6B96CD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3405B4"/>
    <w:multiLevelType w:val="hybridMultilevel"/>
    <w:tmpl w:val="1166EAAC"/>
    <w:lvl w:ilvl="0" w:tplc="4CC0E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213B9"/>
    <w:multiLevelType w:val="hybridMultilevel"/>
    <w:tmpl w:val="D422C5E2"/>
    <w:lvl w:ilvl="0" w:tplc="573285A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632007B3"/>
    <w:multiLevelType w:val="hybridMultilevel"/>
    <w:tmpl w:val="37CAC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E0871"/>
    <w:multiLevelType w:val="hybridMultilevel"/>
    <w:tmpl w:val="2EB2C3D0"/>
    <w:lvl w:ilvl="0" w:tplc="5BC60FF4">
      <w:start w:val="20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0B7119"/>
    <w:multiLevelType w:val="hybridMultilevel"/>
    <w:tmpl w:val="3ECC7A22"/>
    <w:lvl w:ilvl="0" w:tplc="015CA094">
      <w:start w:val="1"/>
      <w:numFmt w:val="bullet"/>
      <w:lvlText w:val="•"/>
      <w:lvlJc w:val="left"/>
      <w:pPr>
        <w:tabs>
          <w:tab w:val="num" w:pos="720"/>
        </w:tabs>
        <w:ind w:left="720" w:hanging="360"/>
      </w:pPr>
      <w:rPr>
        <w:rFonts w:ascii="Arial" w:hAnsi="Arial" w:hint="default"/>
      </w:rPr>
    </w:lvl>
    <w:lvl w:ilvl="1" w:tplc="F3F0F66E">
      <w:start w:val="1"/>
      <w:numFmt w:val="bullet"/>
      <w:lvlText w:val="•"/>
      <w:lvlJc w:val="left"/>
      <w:pPr>
        <w:tabs>
          <w:tab w:val="num" w:pos="1440"/>
        </w:tabs>
        <w:ind w:left="1440" w:hanging="360"/>
      </w:pPr>
      <w:rPr>
        <w:rFonts w:ascii="Arial" w:hAnsi="Arial" w:hint="default"/>
      </w:rPr>
    </w:lvl>
    <w:lvl w:ilvl="2" w:tplc="92A440A6" w:tentative="1">
      <w:start w:val="1"/>
      <w:numFmt w:val="bullet"/>
      <w:lvlText w:val="•"/>
      <w:lvlJc w:val="left"/>
      <w:pPr>
        <w:tabs>
          <w:tab w:val="num" w:pos="2160"/>
        </w:tabs>
        <w:ind w:left="2160" w:hanging="360"/>
      </w:pPr>
      <w:rPr>
        <w:rFonts w:ascii="Arial" w:hAnsi="Arial" w:hint="default"/>
      </w:rPr>
    </w:lvl>
    <w:lvl w:ilvl="3" w:tplc="73421D00" w:tentative="1">
      <w:start w:val="1"/>
      <w:numFmt w:val="bullet"/>
      <w:lvlText w:val="•"/>
      <w:lvlJc w:val="left"/>
      <w:pPr>
        <w:tabs>
          <w:tab w:val="num" w:pos="2880"/>
        </w:tabs>
        <w:ind w:left="2880" w:hanging="360"/>
      </w:pPr>
      <w:rPr>
        <w:rFonts w:ascii="Arial" w:hAnsi="Arial" w:hint="default"/>
      </w:rPr>
    </w:lvl>
    <w:lvl w:ilvl="4" w:tplc="FBA22802" w:tentative="1">
      <w:start w:val="1"/>
      <w:numFmt w:val="bullet"/>
      <w:lvlText w:val="•"/>
      <w:lvlJc w:val="left"/>
      <w:pPr>
        <w:tabs>
          <w:tab w:val="num" w:pos="3600"/>
        </w:tabs>
        <w:ind w:left="3600" w:hanging="360"/>
      </w:pPr>
      <w:rPr>
        <w:rFonts w:ascii="Arial" w:hAnsi="Arial" w:hint="default"/>
      </w:rPr>
    </w:lvl>
    <w:lvl w:ilvl="5" w:tplc="190E9AEA" w:tentative="1">
      <w:start w:val="1"/>
      <w:numFmt w:val="bullet"/>
      <w:lvlText w:val="•"/>
      <w:lvlJc w:val="left"/>
      <w:pPr>
        <w:tabs>
          <w:tab w:val="num" w:pos="4320"/>
        </w:tabs>
        <w:ind w:left="4320" w:hanging="360"/>
      </w:pPr>
      <w:rPr>
        <w:rFonts w:ascii="Arial" w:hAnsi="Arial" w:hint="default"/>
      </w:rPr>
    </w:lvl>
    <w:lvl w:ilvl="6" w:tplc="A03A6C82" w:tentative="1">
      <w:start w:val="1"/>
      <w:numFmt w:val="bullet"/>
      <w:lvlText w:val="•"/>
      <w:lvlJc w:val="left"/>
      <w:pPr>
        <w:tabs>
          <w:tab w:val="num" w:pos="5040"/>
        </w:tabs>
        <w:ind w:left="5040" w:hanging="360"/>
      </w:pPr>
      <w:rPr>
        <w:rFonts w:ascii="Arial" w:hAnsi="Arial" w:hint="default"/>
      </w:rPr>
    </w:lvl>
    <w:lvl w:ilvl="7" w:tplc="20CEFD64" w:tentative="1">
      <w:start w:val="1"/>
      <w:numFmt w:val="bullet"/>
      <w:lvlText w:val="•"/>
      <w:lvlJc w:val="left"/>
      <w:pPr>
        <w:tabs>
          <w:tab w:val="num" w:pos="5760"/>
        </w:tabs>
        <w:ind w:left="5760" w:hanging="360"/>
      </w:pPr>
      <w:rPr>
        <w:rFonts w:ascii="Arial" w:hAnsi="Arial" w:hint="default"/>
      </w:rPr>
    </w:lvl>
    <w:lvl w:ilvl="8" w:tplc="AD2AD3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196DD4"/>
    <w:multiLevelType w:val="hybridMultilevel"/>
    <w:tmpl w:val="7ABE58A2"/>
    <w:lvl w:ilvl="0" w:tplc="4CC0E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047D9"/>
    <w:multiLevelType w:val="hybridMultilevel"/>
    <w:tmpl w:val="08A4E8E2"/>
    <w:lvl w:ilvl="0" w:tplc="221A85FE">
      <w:start w:val="3"/>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7B954C9A"/>
    <w:multiLevelType w:val="hybridMultilevel"/>
    <w:tmpl w:val="DD103DF4"/>
    <w:lvl w:ilvl="0" w:tplc="5BC60FF4">
      <w:start w:val="20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246C01"/>
    <w:multiLevelType w:val="multilevel"/>
    <w:tmpl w:val="2FF2ADF6"/>
    <w:lvl w:ilvl="0">
      <w:start w:val="1"/>
      <w:numFmt w:val="upperRoman"/>
      <w:pStyle w:val="Heading1"/>
      <w:lvlText w:val="%1."/>
      <w:lvlJc w:val="right"/>
      <w:pPr>
        <w:ind w:left="360" w:hanging="360"/>
      </w:pPr>
    </w:lvl>
    <w:lvl w:ilvl="1">
      <w:start w:val="1"/>
      <w:numFmt w:val="decimal"/>
      <w:pStyle w:val="Heading2"/>
      <w:lvlText w:val="%1.%2"/>
      <w:lvlJc w:val="left"/>
      <w:pPr>
        <w:ind w:left="341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6"/>
  </w:num>
  <w:num w:numId="5">
    <w:abstractNumId w:val="12"/>
  </w:num>
  <w:num w:numId="6">
    <w:abstractNumId w:val="19"/>
  </w:num>
  <w:num w:numId="7">
    <w:abstractNumId w:val="15"/>
  </w:num>
  <w:num w:numId="8">
    <w:abstractNumId w:val="9"/>
  </w:num>
  <w:num w:numId="9">
    <w:abstractNumId w:val="0"/>
  </w:num>
  <w:num w:numId="10">
    <w:abstractNumId w:val="25"/>
  </w:num>
  <w:num w:numId="11">
    <w:abstractNumId w:val="8"/>
  </w:num>
  <w:num w:numId="12">
    <w:abstractNumId w:val="4"/>
  </w:num>
  <w:num w:numId="13">
    <w:abstractNumId w:val="14"/>
  </w:num>
  <w:num w:numId="14">
    <w:abstractNumId w:val="2"/>
  </w:num>
  <w:num w:numId="15">
    <w:abstractNumId w:val="21"/>
  </w:num>
  <w:num w:numId="16">
    <w:abstractNumId w:val="7"/>
  </w:num>
  <w:num w:numId="17">
    <w:abstractNumId w:val="13"/>
  </w:num>
  <w:num w:numId="18">
    <w:abstractNumId w:val="20"/>
  </w:num>
  <w:num w:numId="19">
    <w:abstractNumId w:val="24"/>
  </w:num>
  <w:num w:numId="20">
    <w:abstractNumId w:val="5"/>
  </w:num>
  <w:num w:numId="21">
    <w:abstractNumId w:val="17"/>
  </w:num>
  <w:num w:numId="22">
    <w:abstractNumId w:val="22"/>
  </w:num>
  <w:num w:numId="23">
    <w:abstractNumId w:val="1"/>
  </w:num>
  <w:num w:numId="24">
    <w:abstractNumId w:val="19"/>
  </w:num>
  <w:num w:numId="25">
    <w:abstractNumId w:val="11"/>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AC"/>
    <w:rsid w:val="0000043A"/>
    <w:rsid w:val="00000514"/>
    <w:rsid w:val="000018AD"/>
    <w:rsid w:val="00007F98"/>
    <w:rsid w:val="00007FF0"/>
    <w:rsid w:val="000103AC"/>
    <w:rsid w:val="00011429"/>
    <w:rsid w:val="0001157D"/>
    <w:rsid w:val="000129A1"/>
    <w:rsid w:val="00016328"/>
    <w:rsid w:val="000170BA"/>
    <w:rsid w:val="00017EEF"/>
    <w:rsid w:val="00017F4E"/>
    <w:rsid w:val="00022802"/>
    <w:rsid w:val="00035C70"/>
    <w:rsid w:val="000362A6"/>
    <w:rsid w:val="00036AAF"/>
    <w:rsid w:val="0004079A"/>
    <w:rsid w:val="000456A5"/>
    <w:rsid w:val="000456EA"/>
    <w:rsid w:val="00045F8C"/>
    <w:rsid w:val="00055A62"/>
    <w:rsid w:val="0005786E"/>
    <w:rsid w:val="00065BD6"/>
    <w:rsid w:val="00067718"/>
    <w:rsid w:val="00070E2C"/>
    <w:rsid w:val="00072892"/>
    <w:rsid w:val="000751DA"/>
    <w:rsid w:val="00082774"/>
    <w:rsid w:val="000866BD"/>
    <w:rsid w:val="00087871"/>
    <w:rsid w:val="00091838"/>
    <w:rsid w:val="00091F08"/>
    <w:rsid w:val="000A13BD"/>
    <w:rsid w:val="000A21F0"/>
    <w:rsid w:val="000A4CC1"/>
    <w:rsid w:val="000A4EB6"/>
    <w:rsid w:val="000A6EC7"/>
    <w:rsid w:val="000A6FE2"/>
    <w:rsid w:val="000A7316"/>
    <w:rsid w:val="000A7DEB"/>
    <w:rsid w:val="000B1E5A"/>
    <w:rsid w:val="000B2938"/>
    <w:rsid w:val="000B460A"/>
    <w:rsid w:val="000B55DB"/>
    <w:rsid w:val="000B7186"/>
    <w:rsid w:val="000C043C"/>
    <w:rsid w:val="000C2197"/>
    <w:rsid w:val="000C3019"/>
    <w:rsid w:val="000C651D"/>
    <w:rsid w:val="000D3ECD"/>
    <w:rsid w:val="000D5F56"/>
    <w:rsid w:val="000E3317"/>
    <w:rsid w:val="000E67F4"/>
    <w:rsid w:val="000F55CF"/>
    <w:rsid w:val="000F6B37"/>
    <w:rsid w:val="00101A65"/>
    <w:rsid w:val="00102521"/>
    <w:rsid w:val="0010539C"/>
    <w:rsid w:val="00106D6B"/>
    <w:rsid w:val="00107752"/>
    <w:rsid w:val="001222DD"/>
    <w:rsid w:val="00123DE7"/>
    <w:rsid w:val="00124F69"/>
    <w:rsid w:val="00127CBF"/>
    <w:rsid w:val="00127E75"/>
    <w:rsid w:val="00130EF6"/>
    <w:rsid w:val="00133946"/>
    <w:rsid w:val="00134415"/>
    <w:rsid w:val="001445BD"/>
    <w:rsid w:val="00144C3C"/>
    <w:rsid w:val="00152E39"/>
    <w:rsid w:val="00152EA9"/>
    <w:rsid w:val="00153800"/>
    <w:rsid w:val="001545AA"/>
    <w:rsid w:val="001575D0"/>
    <w:rsid w:val="00161718"/>
    <w:rsid w:val="0016246B"/>
    <w:rsid w:val="001734A0"/>
    <w:rsid w:val="00177FCF"/>
    <w:rsid w:val="00180E5B"/>
    <w:rsid w:val="00181475"/>
    <w:rsid w:val="00185430"/>
    <w:rsid w:val="001911EC"/>
    <w:rsid w:val="00192798"/>
    <w:rsid w:val="001931A6"/>
    <w:rsid w:val="0019567F"/>
    <w:rsid w:val="001976C2"/>
    <w:rsid w:val="001A5442"/>
    <w:rsid w:val="001B1490"/>
    <w:rsid w:val="001B16A1"/>
    <w:rsid w:val="001B310A"/>
    <w:rsid w:val="001B3EA7"/>
    <w:rsid w:val="001B4228"/>
    <w:rsid w:val="001C621E"/>
    <w:rsid w:val="001D35FC"/>
    <w:rsid w:val="001E396F"/>
    <w:rsid w:val="001E3B41"/>
    <w:rsid w:val="001F62AE"/>
    <w:rsid w:val="001F62BE"/>
    <w:rsid w:val="001F7473"/>
    <w:rsid w:val="002003F8"/>
    <w:rsid w:val="00200463"/>
    <w:rsid w:val="00200933"/>
    <w:rsid w:val="00200D51"/>
    <w:rsid w:val="002049EC"/>
    <w:rsid w:val="00205399"/>
    <w:rsid w:val="00211502"/>
    <w:rsid w:val="00211EE7"/>
    <w:rsid w:val="0021365F"/>
    <w:rsid w:val="00215791"/>
    <w:rsid w:val="00221941"/>
    <w:rsid w:val="00233742"/>
    <w:rsid w:val="00233DE7"/>
    <w:rsid w:val="00234249"/>
    <w:rsid w:val="00245465"/>
    <w:rsid w:val="00247DE7"/>
    <w:rsid w:val="0025137A"/>
    <w:rsid w:val="002567AE"/>
    <w:rsid w:val="00261275"/>
    <w:rsid w:val="00261718"/>
    <w:rsid w:val="002617B6"/>
    <w:rsid w:val="0026306A"/>
    <w:rsid w:val="00264DCD"/>
    <w:rsid w:val="002656EB"/>
    <w:rsid w:val="002712D9"/>
    <w:rsid w:val="00272575"/>
    <w:rsid w:val="00277171"/>
    <w:rsid w:val="00285163"/>
    <w:rsid w:val="002858B7"/>
    <w:rsid w:val="002858E4"/>
    <w:rsid w:val="002918DE"/>
    <w:rsid w:val="0029194C"/>
    <w:rsid w:val="00293B11"/>
    <w:rsid w:val="00293E5B"/>
    <w:rsid w:val="0029436B"/>
    <w:rsid w:val="002A1B56"/>
    <w:rsid w:val="002A25A0"/>
    <w:rsid w:val="002B060B"/>
    <w:rsid w:val="002B0C8F"/>
    <w:rsid w:val="002B30E6"/>
    <w:rsid w:val="002B5232"/>
    <w:rsid w:val="002C1F24"/>
    <w:rsid w:val="002C3071"/>
    <w:rsid w:val="002C3AD8"/>
    <w:rsid w:val="002C60E8"/>
    <w:rsid w:val="002C7A43"/>
    <w:rsid w:val="002D2911"/>
    <w:rsid w:val="002D5FD7"/>
    <w:rsid w:val="002D66B2"/>
    <w:rsid w:val="002D7720"/>
    <w:rsid w:val="002E64A9"/>
    <w:rsid w:val="002F10A5"/>
    <w:rsid w:val="002F124C"/>
    <w:rsid w:val="002F3C54"/>
    <w:rsid w:val="002F5AD9"/>
    <w:rsid w:val="0030039E"/>
    <w:rsid w:val="00302030"/>
    <w:rsid w:val="00304B50"/>
    <w:rsid w:val="00304EBB"/>
    <w:rsid w:val="00306050"/>
    <w:rsid w:val="00307C9B"/>
    <w:rsid w:val="00310AFE"/>
    <w:rsid w:val="00311A46"/>
    <w:rsid w:val="0031500C"/>
    <w:rsid w:val="00315526"/>
    <w:rsid w:val="00317044"/>
    <w:rsid w:val="0032494A"/>
    <w:rsid w:val="0033143E"/>
    <w:rsid w:val="0034223F"/>
    <w:rsid w:val="00353CD3"/>
    <w:rsid w:val="00355D42"/>
    <w:rsid w:val="00357749"/>
    <w:rsid w:val="00357C28"/>
    <w:rsid w:val="00365708"/>
    <w:rsid w:val="003664EA"/>
    <w:rsid w:val="0036659D"/>
    <w:rsid w:val="0036686A"/>
    <w:rsid w:val="00367235"/>
    <w:rsid w:val="003674D4"/>
    <w:rsid w:val="00370DF5"/>
    <w:rsid w:val="00390950"/>
    <w:rsid w:val="00393567"/>
    <w:rsid w:val="00394221"/>
    <w:rsid w:val="00397424"/>
    <w:rsid w:val="003B3AFB"/>
    <w:rsid w:val="003C1E08"/>
    <w:rsid w:val="003C2942"/>
    <w:rsid w:val="003C2CE0"/>
    <w:rsid w:val="003C63D4"/>
    <w:rsid w:val="003C79B9"/>
    <w:rsid w:val="003D6AA3"/>
    <w:rsid w:val="003D7AFB"/>
    <w:rsid w:val="003E1FA6"/>
    <w:rsid w:val="003E7C92"/>
    <w:rsid w:val="003F3916"/>
    <w:rsid w:val="004020C5"/>
    <w:rsid w:val="00405349"/>
    <w:rsid w:val="004066BF"/>
    <w:rsid w:val="00407D60"/>
    <w:rsid w:val="00412898"/>
    <w:rsid w:val="00416AE6"/>
    <w:rsid w:val="0042055C"/>
    <w:rsid w:val="00420C78"/>
    <w:rsid w:val="00421F96"/>
    <w:rsid w:val="004221B3"/>
    <w:rsid w:val="004241A9"/>
    <w:rsid w:val="0042579A"/>
    <w:rsid w:val="0042634C"/>
    <w:rsid w:val="00426E9D"/>
    <w:rsid w:val="0043333B"/>
    <w:rsid w:val="00434506"/>
    <w:rsid w:val="00445E93"/>
    <w:rsid w:val="0046003E"/>
    <w:rsid w:val="0046210C"/>
    <w:rsid w:val="0046282B"/>
    <w:rsid w:val="00462E0F"/>
    <w:rsid w:val="004640E9"/>
    <w:rsid w:val="004649B3"/>
    <w:rsid w:val="00465CF2"/>
    <w:rsid w:val="004663B1"/>
    <w:rsid w:val="00472195"/>
    <w:rsid w:val="0047294D"/>
    <w:rsid w:val="0047431F"/>
    <w:rsid w:val="00474AA6"/>
    <w:rsid w:val="0047598D"/>
    <w:rsid w:val="00481B3E"/>
    <w:rsid w:val="0048448B"/>
    <w:rsid w:val="004844EC"/>
    <w:rsid w:val="00484F71"/>
    <w:rsid w:val="00494446"/>
    <w:rsid w:val="004A4960"/>
    <w:rsid w:val="004A4E37"/>
    <w:rsid w:val="004A692B"/>
    <w:rsid w:val="004A6C65"/>
    <w:rsid w:val="004B024D"/>
    <w:rsid w:val="004B1CA4"/>
    <w:rsid w:val="004B69C1"/>
    <w:rsid w:val="004C1C00"/>
    <w:rsid w:val="004C5FBE"/>
    <w:rsid w:val="004E4304"/>
    <w:rsid w:val="004E6197"/>
    <w:rsid w:val="004F57A7"/>
    <w:rsid w:val="005006CF"/>
    <w:rsid w:val="00504197"/>
    <w:rsid w:val="0050754C"/>
    <w:rsid w:val="00510204"/>
    <w:rsid w:val="0051368D"/>
    <w:rsid w:val="00514F8F"/>
    <w:rsid w:val="00521A74"/>
    <w:rsid w:val="00523039"/>
    <w:rsid w:val="00524592"/>
    <w:rsid w:val="00525E70"/>
    <w:rsid w:val="005270B3"/>
    <w:rsid w:val="0052716F"/>
    <w:rsid w:val="005278E9"/>
    <w:rsid w:val="00533F10"/>
    <w:rsid w:val="00534FAA"/>
    <w:rsid w:val="0053581B"/>
    <w:rsid w:val="0053659F"/>
    <w:rsid w:val="00536F6D"/>
    <w:rsid w:val="00540039"/>
    <w:rsid w:val="0054029B"/>
    <w:rsid w:val="00543B80"/>
    <w:rsid w:val="00543F62"/>
    <w:rsid w:val="005459A8"/>
    <w:rsid w:val="00547AE3"/>
    <w:rsid w:val="005505F4"/>
    <w:rsid w:val="00550A95"/>
    <w:rsid w:val="00550EA2"/>
    <w:rsid w:val="005612E9"/>
    <w:rsid w:val="00561F03"/>
    <w:rsid w:val="00563608"/>
    <w:rsid w:val="0056798B"/>
    <w:rsid w:val="00574E40"/>
    <w:rsid w:val="005772B4"/>
    <w:rsid w:val="00580FB5"/>
    <w:rsid w:val="00581482"/>
    <w:rsid w:val="0058475F"/>
    <w:rsid w:val="005863B1"/>
    <w:rsid w:val="0058779F"/>
    <w:rsid w:val="00587C6F"/>
    <w:rsid w:val="005913A5"/>
    <w:rsid w:val="00592BEC"/>
    <w:rsid w:val="00592D6A"/>
    <w:rsid w:val="0059309B"/>
    <w:rsid w:val="00595026"/>
    <w:rsid w:val="005A7C87"/>
    <w:rsid w:val="005B0AF1"/>
    <w:rsid w:val="005B3509"/>
    <w:rsid w:val="005B3C14"/>
    <w:rsid w:val="005B4089"/>
    <w:rsid w:val="005B73BB"/>
    <w:rsid w:val="005C0F2D"/>
    <w:rsid w:val="005C20E1"/>
    <w:rsid w:val="005C2D53"/>
    <w:rsid w:val="005C2F71"/>
    <w:rsid w:val="005C3857"/>
    <w:rsid w:val="005C715A"/>
    <w:rsid w:val="005C78A7"/>
    <w:rsid w:val="005D4407"/>
    <w:rsid w:val="005D5532"/>
    <w:rsid w:val="005D5A58"/>
    <w:rsid w:val="005D7321"/>
    <w:rsid w:val="005E22C8"/>
    <w:rsid w:val="005E2558"/>
    <w:rsid w:val="005E2D84"/>
    <w:rsid w:val="005E2F7D"/>
    <w:rsid w:val="005F04D7"/>
    <w:rsid w:val="005F26F3"/>
    <w:rsid w:val="005F40AF"/>
    <w:rsid w:val="005F504A"/>
    <w:rsid w:val="005F68EC"/>
    <w:rsid w:val="005F71D7"/>
    <w:rsid w:val="0060189E"/>
    <w:rsid w:val="006019FC"/>
    <w:rsid w:val="00601E76"/>
    <w:rsid w:val="00603F05"/>
    <w:rsid w:val="00605D39"/>
    <w:rsid w:val="006072E1"/>
    <w:rsid w:val="0061028D"/>
    <w:rsid w:val="00617B54"/>
    <w:rsid w:val="00621408"/>
    <w:rsid w:val="0062327C"/>
    <w:rsid w:val="00630192"/>
    <w:rsid w:val="00630C9E"/>
    <w:rsid w:val="00634452"/>
    <w:rsid w:val="006379FC"/>
    <w:rsid w:val="00643894"/>
    <w:rsid w:val="0065102A"/>
    <w:rsid w:val="00655206"/>
    <w:rsid w:val="00663F9C"/>
    <w:rsid w:val="00672B61"/>
    <w:rsid w:val="00673BDA"/>
    <w:rsid w:val="00674461"/>
    <w:rsid w:val="00675DC0"/>
    <w:rsid w:val="0068047D"/>
    <w:rsid w:val="006822C7"/>
    <w:rsid w:val="00685325"/>
    <w:rsid w:val="00687CB5"/>
    <w:rsid w:val="0069155F"/>
    <w:rsid w:val="00697C13"/>
    <w:rsid w:val="00697DCA"/>
    <w:rsid w:val="006A0278"/>
    <w:rsid w:val="006A0AD2"/>
    <w:rsid w:val="006A14FF"/>
    <w:rsid w:val="006A1DF2"/>
    <w:rsid w:val="006A5341"/>
    <w:rsid w:val="006B028D"/>
    <w:rsid w:val="006B16CA"/>
    <w:rsid w:val="006B1BB8"/>
    <w:rsid w:val="006B2C6E"/>
    <w:rsid w:val="006C4064"/>
    <w:rsid w:val="006C6BAE"/>
    <w:rsid w:val="006C6DF6"/>
    <w:rsid w:val="006D3919"/>
    <w:rsid w:val="006D7F91"/>
    <w:rsid w:val="006E2885"/>
    <w:rsid w:val="006E6382"/>
    <w:rsid w:val="006F0532"/>
    <w:rsid w:val="006F2492"/>
    <w:rsid w:val="006F6696"/>
    <w:rsid w:val="006F7E23"/>
    <w:rsid w:val="0070010B"/>
    <w:rsid w:val="00701E44"/>
    <w:rsid w:val="00707DC1"/>
    <w:rsid w:val="007162FF"/>
    <w:rsid w:val="00716B17"/>
    <w:rsid w:val="007220DF"/>
    <w:rsid w:val="00727A64"/>
    <w:rsid w:val="00732A7F"/>
    <w:rsid w:val="007353CC"/>
    <w:rsid w:val="00735ACE"/>
    <w:rsid w:val="00737F78"/>
    <w:rsid w:val="00741689"/>
    <w:rsid w:val="0074408C"/>
    <w:rsid w:val="0074712A"/>
    <w:rsid w:val="0075595A"/>
    <w:rsid w:val="0076330B"/>
    <w:rsid w:val="0076372D"/>
    <w:rsid w:val="0076475F"/>
    <w:rsid w:val="00767866"/>
    <w:rsid w:val="00770BE5"/>
    <w:rsid w:val="00771002"/>
    <w:rsid w:val="007743B3"/>
    <w:rsid w:val="0077475E"/>
    <w:rsid w:val="00774C37"/>
    <w:rsid w:val="00775511"/>
    <w:rsid w:val="007761EE"/>
    <w:rsid w:val="00776F0B"/>
    <w:rsid w:val="00781D0C"/>
    <w:rsid w:val="00781F60"/>
    <w:rsid w:val="00783D27"/>
    <w:rsid w:val="00783E4E"/>
    <w:rsid w:val="007846CD"/>
    <w:rsid w:val="007906BE"/>
    <w:rsid w:val="00791D48"/>
    <w:rsid w:val="00793B45"/>
    <w:rsid w:val="00795019"/>
    <w:rsid w:val="00796744"/>
    <w:rsid w:val="00796F5A"/>
    <w:rsid w:val="007A1011"/>
    <w:rsid w:val="007A1E66"/>
    <w:rsid w:val="007A467C"/>
    <w:rsid w:val="007B096E"/>
    <w:rsid w:val="007B2DCF"/>
    <w:rsid w:val="007C1AEB"/>
    <w:rsid w:val="007C1FCD"/>
    <w:rsid w:val="007D1810"/>
    <w:rsid w:val="007D5FE8"/>
    <w:rsid w:val="007E037A"/>
    <w:rsid w:val="007F14C0"/>
    <w:rsid w:val="007F55DA"/>
    <w:rsid w:val="007F7802"/>
    <w:rsid w:val="008000F7"/>
    <w:rsid w:val="00807248"/>
    <w:rsid w:val="00816914"/>
    <w:rsid w:val="00825454"/>
    <w:rsid w:val="00825E02"/>
    <w:rsid w:val="008333EF"/>
    <w:rsid w:val="00833C98"/>
    <w:rsid w:val="00834555"/>
    <w:rsid w:val="00840C40"/>
    <w:rsid w:val="008411D3"/>
    <w:rsid w:val="008411DF"/>
    <w:rsid w:val="0084595B"/>
    <w:rsid w:val="008478D0"/>
    <w:rsid w:val="00851016"/>
    <w:rsid w:val="0085146B"/>
    <w:rsid w:val="008524CA"/>
    <w:rsid w:val="00852916"/>
    <w:rsid w:val="0085386D"/>
    <w:rsid w:val="00855517"/>
    <w:rsid w:val="00855DCB"/>
    <w:rsid w:val="00857F5D"/>
    <w:rsid w:val="0086172A"/>
    <w:rsid w:val="00867282"/>
    <w:rsid w:val="008720DA"/>
    <w:rsid w:val="00874404"/>
    <w:rsid w:val="00876BDC"/>
    <w:rsid w:val="008821A0"/>
    <w:rsid w:val="008826F2"/>
    <w:rsid w:val="008860D3"/>
    <w:rsid w:val="008904F2"/>
    <w:rsid w:val="00893734"/>
    <w:rsid w:val="0089695A"/>
    <w:rsid w:val="008A2B94"/>
    <w:rsid w:val="008A2CB6"/>
    <w:rsid w:val="008A4BE2"/>
    <w:rsid w:val="008A7466"/>
    <w:rsid w:val="008A7D10"/>
    <w:rsid w:val="008B0353"/>
    <w:rsid w:val="008B0A4B"/>
    <w:rsid w:val="008B129B"/>
    <w:rsid w:val="008C0E38"/>
    <w:rsid w:val="008C2133"/>
    <w:rsid w:val="008C2161"/>
    <w:rsid w:val="008C40CC"/>
    <w:rsid w:val="008D1A6B"/>
    <w:rsid w:val="008D2959"/>
    <w:rsid w:val="008D30D6"/>
    <w:rsid w:val="008D54D2"/>
    <w:rsid w:val="008D6BD1"/>
    <w:rsid w:val="008E0214"/>
    <w:rsid w:val="008E30F4"/>
    <w:rsid w:val="008E3A14"/>
    <w:rsid w:val="008E4C01"/>
    <w:rsid w:val="008E5CF7"/>
    <w:rsid w:val="008F0938"/>
    <w:rsid w:val="008F09CA"/>
    <w:rsid w:val="008F1DBD"/>
    <w:rsid w:val="008F2DB9"/>
    <w:rsid w:val="008F3D52"/>
    <w:rsid w:val="008F6D5E"/>
    <w:rsid w:val="008F7672"/>
    <w:rsid w:val="009005F2"/>
    <w:rsid w:val="00907FC1"/>
    <w:rsid w:val="00917CE3"/>
    <w:rsid w:val="00920EC9"/>
    <w:rsid w:val="00922E34"/>
    <w:rsid w:val="00927EA1"/>
    <w:rsid w:val="00931253"/>
    <w:rsid w:val="0094173E"/>
    <w:rsid w:val="00945BB8"/>
    <w:rsid w:val="00947CF7"/>
    <w:rsid w:val="00950B3E"/>
    <w:rsid w:val="009546B4"/>
    <w:rsid w:val="0095486F"/>
    <w:rsid w:val="00955B0E"/>
    <w:rsid w:val="009577B9"/>
    <w:rsid w:val="009608B3"/>
    <w:rsid w:val="00960D1E"/>
    <w:rsid w:val="00961E25"/>
    <w:rsid w:val="009620C8"/>
    <w:rsid w:val="009625E6"/>
    <w:rsid w:val="00965B87"/>
    <w:rsid w:val="00972FA8"/>
    <w:rsid w:val="0097329C"/>
    <w:rsid w:val="009735FC"/>
    <w:rsid w:val="00974A8D"/>
    <w:rsid w:val="009835F4"/>
    <w:rsid w:val="0098606F"/>
    <w:rsid w:val="009868CE"/>
    <w:rsid w:val="00986F0D"/>
    <w:rsid w:val="00991B3A"/>
    <w:rsid w:val="00994862"/>
    <w:rsid w:val="00995B82"/>
    <w:rsid w:val="00996C4F"/>
    <w:rsid w:val="009A4CD4"/>
    <w:rsid w:val="009A4D16"/>
    <w:rsid w:val="009A6BA3"/>
    <w:rsid w:val="009B37FF"/>
    <w:rsid w:val="009B382D"/>
    <w:rsid w:val="009C2D62"/>
    <w:rsid w:val="009C4B5B"/>
    <w:rsid w:val="009C5DE1"/>
    <w:rsid w:val="009C6088"/>
    <w:rsid w:val="009C71EE"/>
    <w:rsid w:val="009D1B61"/>
    <w:rsid w:val="009E6C7B"/>
    <w:rsid w:val="009F39A0"/>
    <w:rsid w:val="00A004AF"/>
    <w:rsid w:val="00A05A06"/>
    <w:rsid w:val="00A077D9"/>
    <w:rsid w:val="00A11873"/>
    <w:rsid w:val="00A156EE"/>
    <w:rsid w:val="00A17D64"/>
    <w:rsid w:val="00A22172"/>
    <w:rsid w:val="00A27AF4"/>
    <w:rsid w:val="00A30F6E"/>
    <w:rsid w:val="00A35FF7"/>
    <w:rsid w:val="00A376A5"/>
    <w:rsid w:val="00A4296D"/>
    <w:rsid w:val="00A4530E"/>
    <w:rsid w:val="00A45DFE"/>
    <w:rsid w:val="00A46A22"/>
    <w:rsid w:val="00A47834"/>
    <w:rsid w:val="00A5058F"/>
    <w:rsid w:val="00A54F05"/>
    <w:rsid w:val="00A66866"/>
    <w:rsid w:val="00A7379C"/>
    <w:rsid w:val="00A74FDD"/>
    <w:rsid w:val="00A860CB"/>
    <w:rsid w:val="00A87A5B"/>
    <w:rsid w:val="00A904B7"/>
    <w:rsid w:val="00A97B36"/>
    <w:rsid w:val="00AA0B02"/>
    <w:rsid w:val="00AA1AB0"/>
    <w:rsid w:val="00AA4BA0"/>
    <w:rsid w:val="00AA6BC9"/>
    <w:rsid w:val="00AB0036"/>
    <w:rsid w:val="00AB1847"/>
    <w:rsid w:val="00AB4EC8"/>
    <w:rsid w:val="00AC2161"/>
    <w:rsid w:val="00AC6A57"/>
    <w:rsid w:val="00AC7C19"/>
    <w:rsid w:val="00AD1F12"/>
    <w:rsid w:val="00AD2624"/>
    <w:rsid w:val="00AD57D4"/>
    <w:rsid w:val="00AE3F7E"/>
    <w:rsid w:val="00AE618A"/>
    <w:rsid w:val="00AE6FD8"/>
    <w:rsid w:val="00AF6E57"/>
    <w:rsid w:val="00B008F7"/>
    <w:rsid w:val="00B02326"/>
    <w:rsid w:val="00B041D1"/>
    <w:rsid w:val="00B07158"/>
    <w:rsid w:val="00B1023B"/>
    <w:rsid w:val="00B10B20"/>
    <w:rsid w:val="00B126CB"/>
    <w:rsid w:val="00B47116"/>
    <w:rsid w:val="00B51A98"/>
    <w:rsid w:val="00B51C9F"/>
    <w:rsid w:val="00B5373A"/>
    <w:rsid w:val="00B55704"/>
    <w:rsid w:val="00B60123"/>
    <w:rsid w:val="00B60A88"/>
    <w:rsid w:val="00B62170"/>
    <w:rsid w:val="00B66ED2"/>
    <w:rsid w:val="00B674C6"/>
    <w:rsid w:val="00B72A02"/>
    <w:rsid w:val="00B74A70"/>
    <w:rsid w:val="00B75B0B"/>
    <w:rsid w:val="00B775C3"/>
    <w:rsid w:val="00B87D8B"/>
    <w:rsid w:val="00B912D6"/>
    <w:rsid w:val="00B9594A"/>
    <w:rsid w:val="00BA05CC"/>
    <w:rsid w:val="00BA11F5"/>
    <w:rsid w:val="00BA14E6"/>
    <w:rsid w:val="00BB2E3C"/>
    <w:rsid w:val="00BB5D58"/>
    <w:rsid w:val="00BC0194"/>
    <w:rsid w:val="00BC0799"/>
    <w:rsid w:val="00BC0F61"/>
    <w:rsid w:val="00BC20E2"/>
    <w:rsid w:val="00BC46FA"/>
    <w:rsid w:val="00BD0A0D"/>
    <w:rsid w:val="00BD1A52"/>
    <w:rsid w:val="00BD3427"/>
    <w:rsid w:val="00BD70C0"/>
    <w:rsid w:val="00BE0D83"/>
    <w:rsid w:val="00BE7B52"/>
    <w:rsid w:val="00BF7AA9"/>
    <w:rsid w:val="00C003F1"/>
    <w:rsid w:val="00C00ECB"/>
    <w:rsid w:val="00C02A69"/>
    <w:rsid w:val="00C0371A"/>
    <w:rsid w:val="00C05594"/>
    <w:rsid w:val="00C0659B"/>
    <w:rsid w:val="00C07198"/>
    <w:rsid w:val="00C1599C"/>
    <w:rsid w:val="00C1749D"/>
    <w:rsid w:val="00C30599"/>
    <w:rsid w:val="00C31CB7"/>
    <w:rsid w:val="00C43850"/>
    <w:rsid w:val="00C45489"/>
    <w:rsid w:val="00C4709E"/>
    <w:rsid w:val="00C541B2"/>
    <w:rsid w:val="00C56DD9"/>
    <w:rsid w:val="00C64357"/>
    <w:rsid w:val="00C65A59"/>
    <w:rsid w:val="00C670EF"/>
    <w:rsid w:val="00C71D05"/>
    <w:rsid w:val="00C821C3"/>
    <w:rsid w:val="00C83970"/>
    <w:rsid w:val="00C862C9"/>
    <w:rsid w:val="00C963BC"/>
    <w:rsid w:val="00CA2B0F"/>
    <w:rsid w:val="00CA2FFE"/>
    <w:rsid w:val="00CA35B9"/>
    <w:rsid w:val="00CA3BE9"/>
    <w:rsid w:val="00CB0D43"/>
    <w:rsid w:val="00CC2687"/>
    <w:rsid w:val="00CC3845"/>
    <w:rsid w:val="00CD0C9A"/>
    <w:rsid w:val="00CD1AAC"/>
    <w:rsid w:val="00CD2CEA"/>
    <w:rsid w:val="00CD2FC9"/>
    <w:rsid w:val="00CD46EF"/>
    <w:rsid w:val="00CD4F93"/>
    <w:rsid w:val="00CD5F3C"/>
    <w:rsid w:val="00CD61F2"/>
    <w:rsid w:val="00CE2F82"/>
    <w:rsid w:val="00CE510E"/>
    <w:rsid w:val="00CF0E6B"/>
    <w:rsid w:val="00CF0F76"/>
    <w:rsid w:val="00CF1444"/>
    <w:rsid w:val="00CF1D2B"/>
    <w:rsid w:val="00CF3C6D"/>
    <w:rsid w:val="00CF537D"/>
    <w:rsid w:val="00D05140"/>
    <w:rsid w:val="00D06A7E"/>
    <w:rsid w:val="00D06AF6"/>
    <w:rsid w:val="00D06B36"/>
    <w:rsid w:val="00D118B0"/>
    <w:rsid w:val="00D20CB5"/>
    <w:rsid w:val="00D22BAA"/>
    <w:rsid w:val="00D231C8"/>
    <w:rsid w:val="00D2491B"/>
    <w:rsid w:val="00D272E7"/>
    <w:rsid w:val="00D30164"/>
    <w:rsid w:val="00D3559D"/>
    <w:rsid w:val="00D35B6B"/>
    <w:rsid w:val="00D37E1D"/>
    <w:rsid w:val="00D424C2"/>
    <w:rsid w:val="00D42F1C"/>
    <w:rsid w:val="00D44561"/>
    <w:rsid w:val="00D46A07"/>
    <w:rsid w:val="00D50AB3"/>
    <w:rsid w:val="00D51515"/>
    <w:rsid w:val="00D51F19"/>
    <w:rsid w:val="00D55484"/>
    <w:rsid w:val="00D55B41"/>
    <w:rsid w:val="00D5708F"/>
    <w:rsid w:val="00D57C83"/>
    <w:rsid w:val="00D6251F"/>
    <w:rsid w:val="00D66545"/>
    <w:rsid w:val="00D71C20"/>
    <w:rsid w:val="00D832E0"/>
    <w:rsid w:val="00D8351B"/>
    <w:rsid w:val="00D9383A"/>
    <w:rsid w:val="00DA1519"/>
    <w:rsid w:val="00DA3011"/>
    <w:rsid w:val="00DA30AC"/>
    <w:rsid w:val="00DA4BA1"/>
    <w:rsid w:val="00DA5E2D"/>
    <w:rsid w:val="00DA7152"/>
    <w:rsid w:val="00DB2566"/>
    <w:rsid w:val="00DB35C1"/>
    <w:rsid w:val="00DB5E4A"/>
    <w:rsid w:val="00DC03A5"/>
    <w:rsid w:val="00DD2466"/>
    <w:rsid w:val="00DD33F8"/>
    <w:rsid w:val="00DD4FF3"/>
    <w:rsid w:val="00DD7187"/>
    <w:rsid w:val="00DD7FF4"/>
    <w:rsid w:val="00DE19E3"/>
    <w:rsid w:val="00DE27DF"/>
    <w:rsid w:val="00DE79C4"/>
    <w:rsid w:val="00DF40B5"/>
    <w:rsid w:val="00DF6E1C"/>
    <w:rsid w:val="00DF6F5C"/>
    <w:rsid w:val="00E00D55"/>
    <w:rsid w:val="00E00D6B"/>
    <w:rsid w:val="00E0110E"/>
    <w:rsid w:val="00E01705"/>
    <w:rsid w:val="00E02A19"/>
    <w:rsid w:val="00E05A0F"/>
    <w:rsid w:val="00E128DE"/>
    <w:rsid w:val="00E139B5"/>
    <w:rsid w:val="00E221D7"/>
    <w:rsid w:val="00E23EDD"/>
    <w:rsid w:val="00E24E3A"/>
    <w:rsid w:val="00E27980"/>
    <w:rsid w:val="00E27A88"/>
    <w:rsid w:val="00E27B82"/>
    <w:rsid w:val="00E41964"/>
    <w:rsid w:val="00E4610A"/>
    <w:rsid w:val="00E465F8"/>
    <w:rsid w:val="00E51C8D"/>
    <w:rsid w:val="00E5415E"/>
    <w:rsid w:val="00E56A8A"/>
    <w:rsid w:val="00E63059"/>
    <w:rsid w:val="00E636C3"/>
    <w:rsid w:val="00E730FB"/>
    <w:rsid w:val="00E777D7"/>
    <w:rsid w:val="00E815BC"/>
    <w:rsid w:val="00E81E68"/>
    <w:rsid w:val="00E91606"/>
    <w:rsid w:val="00E91B63"/>
    <w:rsid w:val="00E93900"/>
    <w:rsid w:val="00E96A30"/>
    <w:rsid w:val="00EA17A8"/>
    <w:rsid w:val="00EA46E2"/>
    <w:rsid w:val="00EA648E"/>
    <w:rsid w:val="00EB45A7"/>
    <w:rsid w:val="00EC19BE"/>
    <w:rsid w:val="00EC20E1"/>
    <w:rsid w:val="00EC2A80"/>
    <w:rsid w:val="00EC3FCE"/>
    <w:rsid w:val="00EC4D36"/>
    <w:rsid w:val="00EC5FF8"/>
    <w:rsid w:val="00ED1828"/>
    <w:rsid w:val="00ED2387"/>
    <w:rsid w:val="00ED6679"/>
    <w:rsid w:val="00EE73A3"/>
    <w:rsid w:val="00EE7E01"/>
    <w:rsid w:val="00EF025B"/>
    <w:rsid w:val="00EF116D"/>
    <w:rsid w:val="00EF685A"/>
    <w:rsid w:val="00EF7BAF"/>
    <w:rsid w:val="00F05B76"/>
    <w:rsid w:val="00F11CFB"/>
    <w:rsid w:val="00F13445"/>
    <w:rsid w:val="00F15FA9"/>
    <w:rsid w:val="00F179F0"/>
    <w:rsid w:val="00F17BFF"/>
    <w:rsid w:val="00F21759"/>
    <w:rsid w:val="00F220CA"/>
    <w:rsid w:val="00F25A6B"/>
    <w:rsid w:val="00F3674B"/>
    <w:rsid w:val="00F36F3E"/>
    <w:rsid w:val="00F374EB"/>
    <w:rsid w:val="00F404C5"/>
    <w:rsid w:val="00F42DF9"/>
    <w:rsid w:val="00F539B8"/>
    <w:rsid w:val="00F54428"/>
    <w:rsid w:val="00F545E6"/>
    <w:rsid w:val="00F5584B"/>
    <w:rsid w:val="00F56B3F"/>
    <w:rsid w:val="00F64816"/>
    <w:rsid w:val="00F64F08"/>
    <w:rsid w:val="00F65272"/>
    <w:rsid w:val="00F66357"/>
    <w:rsid w:val="00F67D97"/>
    <w:rsid w:val="00F71611"/>
    <w:rsid w:val="00F71718"/>
    <w:rsid w:val="00F80193"/>
    <w:rsid w:val="00F80760"/>
    <w:rsid w:val="00F81549"/>
    <w:rsid w:val="00F84367"/>
    <w:rsid w:val="00F84971"/>
    <w:rsid w:val="00F86565"/>
    <w:rsid w:val="00F87264"/>
    <w:rsid w:val="00F90C98"/>
    <w:rsid w:val="00F935BE"/>
    <w:rsid w:val="00F960BA"/>
    <w:rsid w:val="00F97D74"/>
    <w:rsid w:val="00FA39F1"/>
    <w:rsid w:val="00FA5AA5"/>
    <w:rsid w:val="00FA5B98"/>
    <w:rsid w:val="00FA5EC8"/>
    <w:rsid w:val="00FA6469"/>
    <w:rsid w:val="00FB4A81"/>
    <w:rsid w:val="00FB5EFA"/>
    <w:rsid w:val="00FC6803"/>
    <w:rsid w:val="00FC7A19"/>
    <w:rsid w:val="00FE11F8"/>
    <w:rsid w:val="00FE74C7"/>
    <w:rsid w:val="00FE7D7F"/>
    <w:rsid w:val="00FF7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4C35"/>
  <w15:chartTrackingRefBased/>
  <w15:docId w15:val="{33D812A4-C6BC-4046-8A20-FDC7012D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5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07FF0"/>
    <w:pPr>
      <w:keepNext/>
      <w:keepLines/>
      <w:numPr>
        <w:numId w:val="10"/>
      </w:numPr>
      <w:spacing w:before="360" w:after="240"/>
      <w:ind w:left="357" w:hanging="357"/>
      <w:jc w:val="center"/>
      <w:outlineLvl w:val="0"/>
    </w:pPr>
    <w:rPr>
      <w:rFonts w:eastAsiaTheme="majorEastAsia" w:cstheme="majorBidi"/>
      <w:b/>
      <w:sz w:val="36"/>
      <w:szCs w:val="32"/>
      <w:lang w:val="lv-LV" w:eastAsia="lv-LV"/>
    </w:rPr>
  </w:style>
  <w:style w:type="paragraph" w:styleId="Heading2">
    <w:name w:val="heading 2"/>
    <w:basedOn w:val="Normal"/>
    <w:next w:val="Normal"/>
    <w:link w:val="Heading2Char"/>
    <w:uiPriority w:val="9"/>
    <w:unhideWhenUsed/>
    <w:qFormat/>
    <w:rsid w:val="008524CA"/>
    <w:pPr>
      <w:keepNext/>
      <w:keepLines/>
      <w:numPr>
        <w:ilvl w:val="1"/>
        <w:numId w:val="10"/>
      </w:numPr>
      <w:spacing w:before="240" w:after="240"/>
      <w:ind w:left="578" w:hanging="578"/>
      <w:jc w:val="both"/>
      <w:outlineLvl w:val="1"/>
    </w:pPr>
    <w:rPr>
      <w:rFonts w:eastAsiaTheme="majorEastAsia" w:cstheme="majorBidi"/>
      <w:b/>
      <w:sz w:val="32"/>
      <w:szCs w:val="26"/>
      <w:lang w:val="lv-LV" w:eastAsia="lv-LV"/>
    </w:rPr>
  </w:style>
  <w:style w:type="paragraph" w:styleId="Heading3">
    <w:name w:val="heading 3"/>
    <w:basedOn w:val="Normal"/>
    <w:next w:val="Normal"/>
    <w:link w:val="Heading3Char"/>
    <w:uiPriority w:val="9"/>
    <w:unhideWhenUsed/>
    <w:qFormat/>
    <w:rsid w:val="00007FF0"/>
    <w:pPr>
      <w:keepNext/>
      <w:keepLines/>
      <w:numPr>
        <w:ilvl w:val="2"/>
        <w:numId w:val="10"/>
      </w:numPr>
      <w:spacing w:before="240" w:after="240"/>
      <w:jc w:val="both"/>
      <w:outlineLvl w:val="2"/>
    </w:pPr>
    <w:rPr>
      <w:rFonts w:eastAsiaTheme="majorEastAsia" w:cstheme="majorBidi"/>
      <w:b/>
      <w:sz w:val="28"/>
      <w:lang w:val="lv-LV" w:eastAsia="lv-LV"/>
    </w:rPr>
  </w:style>
  <w:style w:type="paragraph" w:styleId="Heading4">
    <w:name w:val="heading 4"/>
    <w:basedOn w:val="Normal"/>
    <w:next w:val="Normal"/>
    <w:link w:val="Heading4Char"/>
    <w:uiPriority w:val="9"/>
    <w:unhideWhenUsed/>
    <w:qFormat/>
    <w:rsid w:val="00007FF0"/>
    <w:pPr>
      <w:keepNext/>
      <w:keepLines/>
      <w:numPr>
        <w:ilvl w:val="3"/>
        <w:numId w:val="10"/>
      </w:numPr>
      <w:spacing w:before="240" w:after="240"/>
      <w:ind w:left="862" w:hanging="862"/>
      <w:jc w:val="both"/>
      <w:outlineLvl w:val="3"/>
    </w:pPr>
    <w:rPr>
      <w:rFonts w:eastAsiaTheme="majorEastAsia" w:cstheme="majorBidi"/>
      <w:b/>
      <w:i/>
      <w:iCs/>
      <w:sz w:val="26"/>
      <w:lang w:val="lv-LV" w:eastAsia="lv-LV"/>
    </w:rPr>
  </w:style>
  <w:style w:type="paragraph" w:styleId="Heading5">
    <w:name w:val="heading 5"/>
    <w:basedOn w:val="Normal"/>
    <w:next w:val="Normal"/>
    <w:link w:val="Heading5Char"/>
    <w:uiPriority w:val="9"/>
    <w:semiHidden/>
    <w:unhideWhenUsed/>
    <w:qFormat/>
    <w:rsid w:val="00302030"/>
    <w:pPr>
      <w:keepNext/>
      <w:keepLines/>
      <w:numPr>
        <w:ilvl w:val="4"/>
        <w:numId w:val="10"/>
      </w:numPr>
      <w:spacing w:before="40" w:after="120"/>
      <w:jc w:val="both"/>
      <w:outlineLvl w:val="4"/>
    </w:pPr>
    <w:rPr>
      <w:rFonts w:asciiTheme="majorHAnsi" w:eastAsiaTheme="majorEastAsia" w:hAnsiTheme="majorHAnsi" w:cstheme="majorBidi"/>
      <w:color w:val="2F5496" w:themeColor="accent1" w:themeShade="BF"/>
      <w:sz w:val="26"/>
      <w:lang w:val="lv-LV" w:eastAsia="lv-LV"/>
    </w:rPr>
  </w:style>
  <w:style w:type="paragraph" w:styleId="Heading6">
    <w:name w:val="heading 6"/>
    <w:basedOn w:val="Normal"/>
    <w:next w:val="Normal"/>
    <w:link w:val="Heading6Char"/>
    <w:uiPriority w:val="9"/>
    <w:semiHidden/>
    <w:unhideWhenUsed/>
    <w:qFormat/>
    <w:rsid w:val="00302030"/>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02030"/>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02030"/>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2030"/>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AAC"/>
    <w:pPr>
      <w:spacing w:after="120"/>
      <w:ind w:firstLine="720"/>
      <w:jc w:val="both"/>
    </w:pPr>
    <w:rPr>
      <w:rFonts w:ascii="Segoe UI" w:hAnsi="Segoe UI" w:cs="Segoe UI"/>
      <w:sz w:val="18"/>
      <w:szCs w:val="18"/>
      <w:lang w:val="lv-LV" w:eastAsia="lv-LV"/>
    </w:rPr>
  </w:style>
  <w:style w:type="character" w:customStyle="1" w:styleId="BalloonTextChar">
    <w:name w:val="Balloon Text Char"/>
    <w:basedOn w:val="DefaultParagraphFont"/>
    <w:link w:val="BalloonText"/>
    <w:uiPriority w:val="99"/>
    <w:semiHidden/>
    <w:rsid w:val="00CD1AAC"/>
    <w:rPr>
      <w:rFonts w:ascii="Segoe UI" w:hAnsi="Segoe UI" w:cs="Segoe UI"/>
      <w:sz w:val="18"/>
      <w:szCs w:val="18"/>
    </w:rPr>
  </w:style>
  <w:style w:type="character" w:customStyle="1" w:styleId="Heading1Char">
    <w:name w:val="Heading 1 Char"/>
    <w:basedOn w:val="DefaultParagraphFont"/>
    <w:link w:val="Heading1"/>
    <w:uiPriority w:val="9"/>
    <w:rsid w:val="00007FF0"/>
    <w:rPr>
      <w:rFonts w:ascii="Times New Roman" w:eastAsiaTheme="majorEastAsia" w:hAnsi="Times New Roman" w:cstheme="majorBidi"/>
      <w:b/>
      <w:sz w:val="36"/>
      <w:szCs w:val="32"/>
      <w:lang w:val="lv-LV" w:eastAsia="lv-LV"/>
    </w:rPr>
  </w:style>
  <w:style w:type="character" w:customStyle="1" w:styleId="Heading2Char">
    <w:name w:val="Heading 2 Char"/>
    <w:basedOn w:val="DefaultParagraphFont"/>
    <w:link w:val="Heading2"/>
    <w:uiPriority w:val="9"/>
    <w:rsid w:val="008524CA"/>
    <w:rPr>
      <w:rFonts w:ascii="Times New Roman" w:eastAsiaTheme="majorEastAsia" w:hAnsi="Times New Roman" w:cstheme="majorBidi"/>
      <w:b/>
      <w:sz w:val="32"/>
      <w:szCs w:val="26"/>
      <w:lang w:val="lv-LV" w:eastAsia="lv-LV"/>
    </w:rPr>
  </w:style>
  <w:style w:type="paragraph" w:styleId="ListParagraph">
    <w:name w:val="List Paragraph"/>
    <w:basedOn w:val="Normal"/>
    <w:uiPriority w:val="34"/>
    <w:qFormat/>
    <w:rsid w:val="00B60123"/>
    <w:pPr>
      <w:spacing w:after="120"/>
      <w:ind w:left="720" w:firstLine="720"/>
      <w:contextualSpacing/>
      <w:jc w:val="both"/>
    </w:pPr>
    <w:rPr>
      <w:sz w:val="26"/>
      <w:lang w:val="lv-LV" w:eastAsia="lv-LV"/>
    </w:rPr>
  </w:style>
  <w:style w:type="paragraph" w:styleId="Header">
    <w:name w:val="header"/>
    <w:basedOn w:val="Normal"/>
    <w:link w:val="HeaderChar"/>
    <w:uiPriority w:val="99"/>
    <w:unhideWhenUsed/>
    <w:rsid w:val="00393567"/>
    <w:pPr>
      <w:tabs>
        <w:tab w:val="center" w:pos="4153"/>
        <w:tab w:val="right" w:pos="8306"/>
      </w:tabs>
      <w:spacing w:after="120"/>
      <w:ind w:firstLine="720"/>
      <w:jc w:val="both"/>
    </w:pPr>
    <w:rPr>
      <w:sz w:val="26"/>
      <w:lang w:val="lv-LV" w:eastAsia="lv-LV"/>
    </w:rPr>
  </w:style>
  <w:style w:type="character" w:customStyle="1" w:styleId="HeaderChar">
    <w:name w:val="Header Char"/>
    <w:basedOn w:val="DefaultParagraphFont"/>
    <w:link w:val="Header"/>
    <w:uiPriority w:val="99"/>
    <w:rsid w:val="00393567"/>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393567"/>
    <w:pPr>
      <w:tabs>
        <w:tab w:val="center" w:pos="4153"/>
        <w:tab w:val="right" w:pos="8306"/>
      </w:tabs>
      <w:spacing w:after="120"/>
      <w:ind w:firstLine="720"/>
      <w:jc w:val="both"/>
    </w:pPr>
    <w:rPr>
      <w:sz w:val="26"/>
      <w:lang w:val="lv-LV" w:eastAsia="lv-LV"/>
    </w:rPr>
  </w:style>
  <w:style w:type="character" w:customStyle="1" w:styleId="FooterChar">
    <w:name w:val="Footer Char"/>
    <w:basedOn w:val="DefaultParagraphFont"/>
    <w:link w:val="Footer"/>
    <w:uiPriority w:val="99"/>
    <w:rsid w:val="00393567"/>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2A1B56"/>
    <w:rPr>
      <w:sz w:val="16"/>
      <w:szCs w:val="16"/>
    </w:rPr>
  </w:style>
  <w:style w:type="paragraph" w:styleId="CommentText">
    <w:name w:val="annotation text"/>
    <w:basedOn w:val="Normal"/>
    <w:link w:val="CommentTextChar"/>
    <w:uiPriority w:val="99"/>
    <w:semiHidden/>
    <w:unhideWhenUsed/>
    <w:rsid w:val="002A1B56"/>
    <w:pPr>
      <w:spacing w:after="120"/>
      <w:ind w:firstLine="720"/>
      <w:jc w:val="both"/>
    </w:pPr>
    <w:rPr>
      <w:sz w:val="20"/>
      <w:szCs w:val="20"/>
      <w:lang w:val="lv-LV" w:eastAsia="lv-LV"/>
    </w:rPr>
  </w:style>
  <w:style w:type="character" w:customStyle="1" w:styleId="CommentTextChar">
    <w:name w:val="Comment Text Char"/>
    <w:basedOn w:val="DefaultParagraphFont"/>
    <w:link w:val="CommentText"/>
    <w:uiPriority w:val="99"/>
    <w:semiHidden/>
    <w:rsid w:val="002A1B56"/>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A1B56"/>
    <w:rPr>
      <w:b/>
      <w:bCs/>
    </w:rPr>
  </w:style>
  <w:style w:type="character" w:customStyle="1" w:styleId="CommentSubjectChar">
    <w:name w:val="Comment Subject Char"/>
    <w:basedOn w:val="CommentTextChar"/>
    <w:link w:val="CommentSubject"/>
    <w:uiPriority w:val="99"/>
    <w:semiHidden/>
    <w:rsid w:val="002A1B56"/>
    <w:rPr>
      <w:rFonts w:ascii="Times New Roman" w:eastAsia="Times New Roman" w:hAnsi="Times New Roman" w:cs="Times New Roman"/>
      <w:b/>
      <w:bCs/>
      <w:sz w:val="20"/>
      <w:szCs w:val="20"/>
      <w:lang w:val="lv-LV" w:eastAsia="lv-LV"/>
    </w:rPr>
  </w:style>
  <w:style w:type="character" w:customStyle="1" w:styleId="Heading3Char">
    <w:name w:val="Heading 3 Char"/>
    <w:basedOn w:val="DefaultParagraphFont"/>
    <w:link w:val="Heading3"/>
    <w:uiPriority w:val="9"/>
    <w:rsid w:val="00007FF0"/>
    <w:rPr>
      <w:rFonts w:ascii="Times New Roman" w:eastAsiaTheme="majorEastAsia" w:hAnsi="Times New Roman" w:cstheme="majorBidi"/>
      <w:b/>
      <w:sz w:val="28"/>
      <w:szCs w:val="24"/>
      <w:lang w:val="lv-LV" w:eastAsia="lv-LV"/>
    </w:rPr>
  </w:style>
  <w:style w:type="character" w:customStyle="1" w:styleId="Heading4Char">
    <w:name w:val="Heading 4 Char"/>
    <w:basedOn w:val="DefaultParagraphFont"/>
    <w:link w:val="Heading4"/>
    <w:uiPriority w:val="9"/>
    <w:rsid w:val="00007FF0"/>
    <w:rPr>
      <w:rFonts w:ascii="Times New Roman" w:eastAsiaTheme="majorEastAsia" w:hAnsi="Times New Roman" w:cstheme="majorBidi"/>
      <w:b/>
      <w:i/>
      <w:iCs/>
      <w:sz w:val="26"/>
      <w:szCs w:val="24"/>
      <w:lang w:val="lv-LV" w:eastAsia="lv-LV"/>
    </w:rPr>
  </w:style>
  <w:style w:type="character" w:customStyle="1" w:styleId="Heading5Char">
    <w:name w:val="Heading 5 Char"/>
    <w:basedOn w:val="DefaultParagraphFont"/>
    <w:link w:val="Heading5"/>
    <w:uiPriority w:val="9"/>
    <w:semiHidden/>
    <w:rsid w:val="00302030"/>
    <w:rPr>
      <w:rFonts w:asciiTheme="majorHAnsi" w:eastAsiaTheme="majorEastAsia" w:hAnsiTheme="majorHAnsi" w:cstheme="majorBidi"/>
      <w:color w:val="2F5496" w:themeColor="accent1" w:themeShade="BF"/>
      <w:sz w:val="24"/>
      <w:szCs w:val="24"/>
      <w:lang w:val="lv-LV" w:eastAsia="lv-LV"/>
    </w:rPr>
  </w:style>
  <w:style w:type="character" w:customStyle="1" w:styleId="Heading6Char">
    <w:name w:val="Heading 6 Char"/>
    <w:basedOn w:val="DefaultParagraphFont"/>
    <w:link w:val="Heading6"/>
    <w:uiPriority w:val="9"/>
    <w:semiHidden/>
    <w:rsid w:val="00302030"/>
    <w:rPr>
      <w:rFonts w:asciiTheme="majorHAnsi" w:eastAsiaTheme="majorEastAsia" w:hAnsiTheme="majorHAnsi" w:cstheme="majorBidi"/>
      <w:color w:val="1F3763" w:themeColor="accent1" w:themeShade="7F"/>
      <w:sz w:val="24"/>
      <w:szCs w:val="24"/>
      <w:lang w:val="lv-LV" w:eastAsia="lv-LV"/>
    </w:rPr>
  </w:style>
  <w:style w:type="character" w:customStyle="1" w:styleId="Heading7Char">
    <w:name w:val="Heading 7 Char"/>
    <w:basedOn w:val="DefaultParagraphFont"/>
    <w:link w:val="Heading7"/>
    <w:uiPriority w:val="9"/>
    <w:semiHidden/>
    <w:rsid w:val="00302030"/>
    <w:rPr>
      <w:rFonts w:asciiTheme="majorHAnsi" w:eastAsiaTheme="majorEastAsia" w:hAnsiTheme="majorHAnsi" w:cstheme="majorBidi"/>
      <w:i/>
      <w:iCs/>
      <w:color w:val="1F3763" w:themeColor="accent1" w:themeShade="7F"/>
      <w:sz w:val="24"/>
      <w:szCs w:val="24"/>
      <w:lang w:val="lv-LV" w:eastAsia="lv-LV"/>
    </w:rPr>
  </w:style>
  <w:style w:type="character" w:customStyle="1" w:styleId="Heading8Char">
    <w:name w:val="Heading 8 Char"/>
    <w:basedOn w:val="DefaultParagraphFont"/>
    <w:link w:val="Heading8"/>
    <w:uiPriority w:val="9"/>
    <w:semiHidden/>
    <w:rsid w:val="00302030"/>
    <w:rPr>
      <w:rFonts w:asciiTheme="majorHAnsi" w:eastAsiaTheme="majorEastAsia" w:hAnsiTheme="majorHAnsi" w:cstheme="majorBidi"/>
      <w:color w:val="272727" w:themeColor="text1" w:themeTint="D8"/>
      <w:sz w:val="21"/>
      <w:szCs w:val="21"/>
      <w:lang w:val="lv-LV" w:eastAsia="lv-LV"/>
    </w:rPr>
  </w:style>
  <w:style w:type="character" w:customStyle="1" w:styleId="Heading9Char">
    <w:name w:val="Heading 9 Char"/>
    <w:basedOn w:val="DefaultParagraphFont"/>
    <w:link w:val="Heading9"/>
    <w:uiPriority w:val="9"/>
    <w:semiHidden/>
    <w:rsid w:val="00302030"/>
    <w:rPr>
      <w:rFonts w:asciiTheme="majorHAnsi" w:eastAsiaTheme="majorEastAsia" w:hAnsiTheme="majorHAnsi" w:cstheme="majorBidi"/>
      <w:i/>
      <w:iCs/>
      <w:color w:val="272727" w:themeColor="text1" w:themeTint="D8"/>
      <w:sz w:val="21"/>
      <w:szCs w:val="21"/>
      <w:lang w:val="lv-LV" w:eastAsia="lv-LV"/>
    </w:rPr>
  </w:style>
  <w:style w:type="paragraph" w:styleId="FootnoteText">
    <w:name w:val="footnote text"/>
    <w:basedOn w:val="Normal"/>
    <w:link w:val="FootnoteTextChar"/>
    <w:uiPriority w:val="99"/>
    <w:semiHidden/>
    <w:unhideWhenUsed/>
    <w:rsid w:val="00130EF6"/>
    <w:pPr>
      <w:spacing w:after="120"/>
      <w:ind w:firstLine="720"/>
      <w:jc w:val="both"/>
    </w:pPr>
    <w:rPr>
      <w:sz w:val="20"/>
      <w:szCs w:val="20"/>
      <w:lang w:val="lv-LV" w:eastAsia="lv-LV"/>
    </w:rPr>
  </w:style>
  <w:style w:type="character" w:customStyle="1" w:styleId="FootnoteTextChar">
    <w:name w:val="Footnote Text Char"/>
    <w:basedOn w:val="DefaultParagraphFont"/>
    <w:link w:val="FootnoteText"/>
    <w:uiPriority w:val="99"/>
    <w:semiHidden/>
    <w:rsid w:val="00130EF6"/>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130EF6"/>
    <w:rPr>
      <w:vertAlign w:val="superscript"/>
    </w:rPr>
  </w:style>
  <w:style w:type="paragraph" w:styleId="PlainText">
    <w:name w:val="Plain Text"/>
    <w:basedOn w:val="Normal"/>
    <w:link w:val="PlainTextChar"/>
    <w:uiPriority w:val="99"/>
    <w:semiHidden/>
    <w:unhideWhenUsed/>
    <w:rsid w:val="00AD57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D57D4"/>
    <w:rPr>
      <w:rFonts w:ascii="Calibri" w:hAnsi="Calibri"/>
      <w:szCs w:val="21"/>
      <w:lang w:val="lv-LV"/>
    </w:rPr>
  </w:style>
  <w:style w:type="character" w:styleId="Hyperlink">
    <w:name w:val="Hyperlink"/>
    <w:basedOn w:val="DefaultParagraphFont"/>
    <w:uiPriority w:val="99"/>
    <w:semiHidden/>
    <w:unhideWhenUsed/>
    <w:rsid w:val="005B4089"/>
    <w:rPr>
      <w:color w:val="0563C1" w:themeColor="hyperlink"/>
      <w:u w:val="single"/>
    </w:rPr>
  </w:style>
  <w:style w:type="paragraph" w:styleId="Revision">
    <w:name w:val="Revision"/>
    <w:hidden/>
    <w:uiPriority w:val="99"/>
    <w:semiHidden/>
    <w:rsid w:val="00D9383A"/>
    <w:pPr>
      <w:spacing w:after="0" w:line="240" w:lineRule="auto"/>
    </w:pPr>
    <w:rPr>
      <w:rFonts w:ascii="Times New Roman" w:eastAsia="Times New Roman" w:hAnsi="Times New Roman" w:cs="Times New Roman"/>
      <w:sz w:val="26"/>
      <w:szCs w:val="24"/>
      <w:lang w:val="lv-LV" w:eastAsia="lv-LV"/>
    </w:rPr>
  </w:style>
  <w:style w:type="paragraph" w:styleId="NoSpacing">
    <w:name w:val="No Spacing"/>
    <w:uiPriority w:val="1"/>
    <w:qFormat/>
    <w:rsid w:val="009577B9"/>
    <w:pPr>
      <w:spacing w:after="0" w:line="240" w:lineRule="auto"/>
      <w:ind w:firstLine="720"/>
      <w:jc w:val="both"/>
    </w:pPr>
    <w:rPr>
      <w:rFonts w:ascii="Times New Roman" w:eastAsia="Times New Roman" w:hAnsi="Times New Roman" w:cs="Times New Roman"/>
      <w:sz w:val="28"/>
      <w:szCs w:val="24"/>
      <w:lang w:val="lv-LV" w:eastAsia="lv-LV"/>
    </w:rPr>
  </w:style>
  <w:style w:type="character" w:styleId="PageNumber">
    <w:name w:val="page number"/>
    <w:basedOn w:val="DefaultParagraphFont"/>
    <w:uiPriority w:val="99"/>
    <w:semiHidden/>
    <w:unhideWhenUsed/>
    <w:rsid w:val="00BC0F61"/>
  </w:style>
  <w:style w:type="character" w:customStyle="1" w:styleId="apple-converted-space">
    <w:name w:val="apple-converted-space"/>
    <w:basedOn w:val="DefaultParagraphFont"/>
    <w:rsid w:val="0017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6381">
      <w:bodyDiv w:val="1"/>
      <w:marLeft w:val="0"/>
      <w:marRight w:val="0"/>
      <w:marTop w:val="0"/>
      <w:marBottom w:val="0"/>
      <w:divBdr>
        <w:top w:val="none" w:sz="0" w:space="0" w:color="auto"/>
        <w:left w:val="none" w:sz="0" w:space="0" w:color="auto"/>
        <w:bottom w:val="none" w:sz="0" w:space="0" w:color="auto"/>
        <w:right w:val="none" w:sz="0" w:space="0" w:color="auto"/>
      </w:divBdr>
    </w:div>
    <w:div w:id="229388506">
      <w:bodyDiv w:val="1"/>
      <w:marLeft w:val="0"/>
      <w:marRight w:val="0"/>
      <w:marTop w:val="0"/>
      <w:marBottom w:val="0"/>
      <w:divBdr>
        <w:top w:val="none" w:sz="0" w:space="0" w:color="auto"/>
        <w:left w:val="none" w:sz="0" w:space="0" w:color="auto"/>
        <w:bottom w:val="none" w:sz="0" w:space="0" w:color="auto"/>
        <w:right w:val="none" w:sz="0" w:space="0" w:color="auto"/>
      </w:divBdr>
    </w:div>
    <w:div w:id="260918319">
      <w:bodyDiv w:val="1"/>
      <w:marLeft w:val="0"/>
      <w:marRight w:val="0"/>
      <w:marTop w:val="0"/>
      <w:marBottom w:val="0"/>
      <w:divBdr>
        <w:top w:val="none" w:sz="0" w:space="0" w:color="auto"/>
        <w:left w:val="none" w:sz="0" w:space="0" w:color="auto"/>
        <w:bottom w:val="none" w:sz="0" w:space="0" w:color="auto"/>
        <w:right w:val="none" w:sz="0" w:space="0" w:color="auto"/>
      </w:divBdr>
    </w:div>
    <w:div w:id="541483247">
      <w:bodyDiv w:val="1"/>
      <w:marLeft w:val="0"/>
      <w:marRight w:val="0"/>
      <w:marTop w:val="0"/>
      <w:marBottom w:val="0"/>
      <w:divBdr>
        <w:top w:val="none" w:sz="0" w:space="0" w:color="auto"/>
        <w:left w:val="none" w:sz="0" w:space="0" w:color="auto"/>
        <w:bottom w:val="none" w:sz="0" w:space="0" w:color="auto"/>
        <w:right w:val="none" w:sz="0" w:space="0" w:color="auto"/>
      </w:divBdr>
    </w:div>
    <w:div w:id="597251621">
      <w:bodyDiv w:val="1"/>
      <w:marLeft w:val="0"/>
      <w:marRight w:val="0"/>
      <w:marTop w:val="0"/>
      <w:marBottom w:val="0"/>
      <w:divBdr>
        <w:top w:val="none" w:sz="0" w:space="0" w:color="auto"/>
        <w:left w:val="none" w:sz="0" w:space="0" w:color="auto"/>
        <w:bottom w:val="none" w:sz="0" w:space="0" w:color="auto"/>
        <w:right w:val="none" w:sz="0" w:space="0" w:color="auto"/>
      </w:divBdr>
    </w:div>
    <w:div w:id="936521155">
      <w:bodyDiv w:val="1"/>
      <w:marLeft w:val="0"/>
      <w:marRight w:val="0"/>
      <w:marTop w:val="0"/>
      <w:marBottom w:val="0"/>
      <w:divBdr>
        <w:top w:val="none" w:sz="0" w:space="0" w:color="auto"/>
        <w:left w:val="none" w:sz="0" w:space="0" w:color="auto"/>
        <w:bottom w:val="none" w:sz="0" w:space="0" w:color="auto"/>
        <w:right w:val="none" w:sz="0" w:space="0" w:color="auto"/>
      </w:divBdr>
    </w:div>
    <w:div w:id="964384198">
      <w:bodyDiv w:val="1"/>
      <w:marLeft w:val="0"/>
      <w:marRight w:val="0"/>
      <w:marTop w:val="0"/>
      <w:marBottom w:val="0"/>
      <w:divBdr>
        <w:top w:val="none" w:sz="0" w:space="0" w:color="auto"/>
        <w:left w:val="none" w:sz="0" w:space="0" w:color="auto"/>
        <w:bottom w:val="none" w:sz="0" w:space="0" w:color="auto"/>
        <w:right w:val="none" w:sz="0" w:space="0" w:color="auto"/>
      </w:divBdr>
      <w:divsChild>
        <w:div w:id="257717037">
          <w:marLeft w:val="691"/>
          <w:marRight w:val="0"/>
          <w:marTop w:val="120"/>
          <w:marBottom w:val="0"/>
          <w:divBdr>
            <w:top w:val="none" w:sz="0" w:space="0" w:color="auto"/>
            <w:left w:val="none" w:sz="0" w:space="0" w:color="auto"/>
            <w:bottom w:val="none" w:sz="0" w:space="0" w:color="auto"/>
            <w:right w:val="none" w:sz="0" w:space="0" w:color="auto"/>
          </w:divBdr>
        </w:div>
      </w:divsChild>
    </w:div>
    <w:div w:id="1064526444">
      <w:bodyDiv w:val="1"/>
      <w:marLeft w:val="0"/>
      <w:marRight w:val="0"/>
      <w:marTop w:val="0"/>
      <w:marBottom w:val="0"/>
      <w:divBdr>
        <w:top w:val="none" w:sz="0" w:space="0" w:color="auto"/>
        <w:left w:val="none" w:sz="0" w:space="0" w:color="auto"/>
        <w:bottom w:val="none" w:sz="0" w:space="0" w:color="auto"/>
        <w:right w:val="none" w:sz="0" w:space="0" w:color="auto"/>
      </w:divBdr>
    </w:div>
    <w:div w:id="1075473304">
      <w:bodyDiv w:val="1"/>
      <w:marLeft w:val="0"/>
      <w:marRight w:val="0"/>
      <w:marTop w:val="0"/>
      <w:marBottom w:val="0"/>
      <w:divBdr>
        <w:top w:val="none" w:sz="0" w:space="0" w:color="auto"/>
        <w:left w:val="none" w:sz="0" w:space="0" w:color="auto"/>
        <w:bottom w:val="none" w:sz="0" w:space="0" w:color="auto"/>
        <w:right w:val="none" w:sz="0" w:space="0" w:color="auto"/>
      </w:divBdr>
    </w:div>
    <w:div w:id="1116603101">
      <w:bodyDiv w:val="1"/>
      <w:marLeft w:val="0"/>
      <w:marRight w:val="0"/>
      <w:marTop w:val="0"/>
      <w:marBottom w:val="0"/>
      <w:divBdr>
        <w:top w:val="none" w:sz="0" w:space="0" w:color="auto"/>
        <w:left w:val="none" w:sz="0" w:space="0" w:color="auto"/>
        <w:bottom w:val="none" w:sz="0" w:space="0" w:color="auto"/>
        <w:right w:val="none" w:sz="0" w:space="0" w:color="auto"/>
      </w:divBdr>
    </w:div>
    <w:div w:id="1119639600">
      <w:bodyDiv w:val="1"/>
      <w:marLeft w:val="0"/>
      <w:marRight w:val="0"/>
      <w:marTop w:val="0"/>
      <w:marBottom w:val="0"/>
      <w:divBdr>
        <w:top w:val="none" w:sz="0" w:space="0" w:color="auto"/>
        <w:left w:val="none" w:sz="0" w:space="0" w:color="auto"/>
        <w:bottom w:val="none" w:sz="0" w:space="0" w:color="auto"/>
        <w:right w:val="none" w:sz="0" w:space="0" w:color="auto"/>
      </w:divBdr>
      <w:divsChild>
        <w:div w:id="982389465">
          <w:marLeft w:val="288"/>
          <w:marRight w:val="0"/>
          <w:marTop w:val="120"/>
          <w:marBottom w:val="0"/>
          <w:divBdr>
            <w:top w:val="none" w:sz="0" w:space="0" w:color="auto"/>
            <w:left w:val="none" w:sz="0" w:space="0" w:color="auto"/>
            <w:bottom w:val="none" w:sz="0" w:space="0" w:color="auto"/>
            <w:right w:val="none" w:sz="0" w:space="0" w:color="auto"/>
          </w:divBdr>
        </w:div>
        <w:div w:id="1471945960">
          <w:marLeft w:val="691"/>
          <w:marRight w:val="0"/>
          <w:marTop w:val="120"/>
          <w:marBottom w:val="0"/>
          <w:divBdr>
            <w:top w:val="none" w:sz="0" w:space="0" w:color="auto"/>
            <w:left w:val="none" w:sz="0" w:space="0" w:color="auto"/>
            <w:bottom w:val="none" w:sz="0" w:space="0" w:color="auto"/>
            <w:right w:val="none" w:sz="0" w:space="0" w:color="auto"/>
          </w:divBdr>
        </w:div>
        <w:div w:id="1571303458">
          <w:marLeft w:val="691"/>
          <w:marRight w:val="0"/>
          <w:marTop w:val="120"/>
          <w:marBottom w:val="0"/>
          <w:divBdr>
            <w:top w:val="none" w:sz="0" w:space="0" w:color="auto"/>
            <w:left w:val="none" w:sz="0" w:space="0" w:color="auto"/>
            <w:bottom w:val="none" w:sz="0" w:space="0" w:color="auto"/>
            <w:right w:val="none" w:sz="0" w:space="0" w:color="auto"/>
          </w:divBdr>
        </w:div>
        <w:div w:id="1352953822">
          <w:marLeft w:val="691"/>
          <w:marRight w:val="0"/>
          <w:marTop w:val="120"/>
          <w:marBottom w:val="0"/>
          <w:divBdr>
            <w:top w:val="none" w:sz="0" w:space="0" w:color="auto"/>
            <w:left w:val="none" w:sz="0" w:space="0" w:color="auto"/>
            <w:bottom w:val="none" w:sz="0" w:space="0" w:color="auto"/>
            <w:right w:val="none" w:sz="0" w:space="0" w:color="auto"/>
          </w:divBdr>
        </w:div>
      </w:divsChild>
    </w:div>
    <w:div w:id="1121919623">
      <w:bodyDiv w:val="1"/>
      <w:marLeft w:val="0"/>
      <w:marRight w:val="0"/>
      <w:marTop w:val="0"/>
      <w:marBottom w:val="0"/>
      <w:divBdr>
        <w:top w:val="none" w:sz="0" w:space="0" w:color="auto"/>
        <w:left w:val="none" w:sz="0" w:space="0" w:color="auto"/>
        <w:bottom w:val="none" w:sz="0" w:space="0" w:color="auto"/>
        <w:right w:val="none" w:sz="0" w:space="0" w:color="auto"/>
      </w:divBdr>
      <w:divsChild>
        <w:div w:id="182865282">
          <w:marLeft w:val="288"/>
          <w:marRight w:val="0"/>
          <w:marTop w:val="120"/>
          <w:marBottom w:val="0"/>
          <w:divBdr>
            <w:top w:val="none" w:sz="0" w:space="0" w:color="auto"/>
            <w:left w:val="none" w:sz="0" w:space="0" w:color="auto"/>
            <w:bottom w:val="none" w:sz="0" w:space="0" w:color="auto"/>
            <w:right w:val="none" w:sz="0" w:space="0" w:color="auto"/>
          </w:divBdr>
        </w:div>
        <w:div w:id="1771854582">
          <w:marLeft w:val="288"/>
          <w:marRight w:val="0"/>
          <w:marTop w:val="120"/>
          <w:marBottom w:val="0"/>
          <w:divBdr>
            <w:top w:val="none" w:sz="0" w:space="0" w:color="auto"/>
            <w:left w:val="none" w:sz="0" w:space="0" w:color="auto"/>
            <w:bottom w:val="none" w:sz="0" w:space="0" w:color="auto"/>
            <w:right w:val="none" w:sz="0" w:space="0" w:color="auto"/>
          </w:divBdr>
        </w:div>
      </w:divsChild>
    </w:div>
    <w:div w:id="1130975703">
      <w:bodyDiv w:val="1"/>
      <w:marLeft w:val="0"/>
      <w:marRight w:val="0"/>
      <w:marTop w:val="0"/>
      <w:marBottom w:val="0"/>
      <w:divBdr>
        <w:top w:val="none" w:sz="0" w:space="0" w:color="auto"/>
        <w:left w:val="none" w:sz="0" w:space="0" w:color="auto"/>
        <w:bottom w:val="none" w:sz="0" w:space="0" w:color="auto"/>
        <w:right w:val="none" w:sz="0" w:space="0" w:color="auto"/>
      </w:divBdr>
    </w:div>
    <w:div w:id="1266963126">
      <w:bodyDiv w:val="1"/>
      <w:marLeft w:val="0"/>
      <w:marRight w:val="0"/>
      <w:marTop w:val="0"/>
      <w:marBottom w:val="0"/>
      <w:divBdr>
        <w:top w:val="none" w:sz="0" w:space="0" w:color="auto"/>
        <w:left w:val="none" w:sz="0" w:space="0" w:color="auto"/>
        <w:bottom w:val="none" w:sz="0" w:space="0" w:color="auto"/>
        <w:right w:val="none" w:sz="0" w:space="0" w:color="auto"/>
      </w:divBdr>
    </w:div>
    <w:div w:id="1378970377">
      <w:bodyDiv w:val="1"/>
      <w:marLeft w:val="0"/>
      <w:marRight w:val="0"/>
      <w:marTop w:val="0"/>
      <w:marBottom w:val="0"/>
      <w:divBdr>
        <w:top w:val="none" w:sz="0" w:space="0" w:color="auto"/>
        <w:left w:val="none" w:sz="0" w:space="0" w:color="auto"/>
        <w:bottom w:val="none" w:sz="0" w:space="0" w:color="auto"/>
        <w:right w:val="none" w:sz="0" w:space="0" w:color="auto"/>
      </w:divBdr>
    </w:div>
    <w:div w:id="1415739106">
      <w:bodyDiv w:val="1"/>
      <w:marLeft w:val="0"/>
      <w:marRight w:val="0"/>
      <w:marTop w:val="0"/>
      <w:marBottom w:val="0"/>
      <w:divBdr>
        <w:top w:val="none" w:sz="0" w:space="0" w:color="auto"/>
        <w:left w:val="none" w:sz="0" w:space="0" w:color="auto"/>
        <w:bottom w:val="none" w:sz="0" w:space="0" w:color="auto"/>
        <w:right w:val="none" w:sz="0" w:space="0" w:color="auto"/>
      </w:divBdr>
      <w:divsChild>
        <w:div w:id="350372871">
          <w:marLeft w:val="288"/>
          <w:marRight w:val="0"/>
          <w:marTop w:val="120"/>
          <w:marBottom w:val="0"/>
          <w:divBdr>
            <w:top w:val="none" w:sz="0" w:space="0" w:color="auto"/>
            <w:left w:val="none" w:sz="0" w:space="0" w:color="auto"/>
            <w:bottom w:val="none" w:sz="0" w:space="0" w:color="auto"/>
            <w:right w:val="none" w:sz="0" w:space="0" w:color="auto"/>
          </w:divBdr>
        </w:div>
        <w:div w:id="228424090">
          <w:marLeft w:val="691"/>
          <w:marRight w:val="0"/>
          <w:marTop w:val="120"/>
          <w:marBottom w:val="0"/>
          <w:divBdr>
            <w:top w:val="none" w:sz="0" w:space="0" w:color="auto"/>
            <w:left w:val="none" w:sz="0" w:space="0" w:color="auto"/>
            <w:bottom w:val="none" w:sz="0" w:space="0" w:color="auto"/>
            <w:right w:val="none" w:sz="0" w:space="0" w:color="auto"/>
          </w:divBdr>
        </w:div>
        <w:div w:id="614602950">
          <w:marLeft w:val="691"/>
          <w:marRight w:val="0"/>
          <w:marTop w:val="120"/>
          <w:marBottom w:val="0"/>
          <w:divBdr>
            <w:top w:val="none" w:sz="0" w:space="0" w:color="auto"/>
            <w:left w:val="none" w:sz="0" w:space="0" w:color="auto"/>
            <w:bottom w:val="none" w:sz="0" w:space="0" w:color="auto"/>
            <w:right w:val="none" w:sz="0" w:space="0" w:color="auto"/>
          </w:divBdr>
        </w:div>
        <w:div w:id="480391804">
          <w:marLeft w:val="691"/>
          <w:marRight w:val="0"/>
          <w:marTop w:val="120"/>
          <w:marBottom w:val="0"/>
          <w:divBdr>
            <w:top w:val="none" w:sz="0" w:space="0" w:color="auto"/>
            <w:left w:val="none" w:sz="0" w:space="0" w:color="auto"/>
            <w:bottom w:val="none" w:sz="0" w:space="0" w:color="auto"/>
            <w:right w:val="none" w:sz="0" w:space="0" w:color="auto"/>
          </w:divBdr>
        </w:div>
      </w:divsChild>
    </w:div>
    <w:div w:id="1442916339">
      <w:bodyDiv w:val="1"/>
      <w:marLeft w:val="0"/>
      <w:marRight w:val="0"/>
      <w:marTop w:val="0"/>
      <w:marBottom w:val="0"/>
      <w:divBdr>
        <w:top w:val="none" w:sz="0" w:space="0" w:color="auto"/>
        <w:left w:val="none" w:sz="0" w:space="0" w:color="auto"/>
        <w:bottom w:val="none" w:sz="0" w:space="0" w:color="auto"/>
        <w:right w:val="none" w:sz="0" w:space="0" w:color="auto"/>
      </w:divBdr>
    </w:div>
    <w:div w:id="1501657664">
      <w:bodyDiv w:val="1"/>
      <w:marLeft w:val="0"/>
      <w:marRight w:val="0"/>
      <w:marTop w:val="0"/>
      <w:marBottom w:val="0"/>
      <w:divBdr>
        <w:top w:val="none" w:sz="0" w:space="0" w:color="auto"/>
        <w:left w:val="none" w:sz="0" w:space="0" w:color="auto"/>
        <w:bottom w:val="none" w:sz="0" w:space="0" w:color="auto"/>
        <w:right w:val="none" w:sz="0" w:space="0" w:color="auto"/>
      </w:divBdr>
    </w:div>
    <w:div w:id="1637445184">
      <w:bodyDiv w:val="1"/>
      <w:marLeft w:val="0"/>
      <w:marRight w:val="0"/>
      <w:marTop w:val="0"/>
      <w:marBottom w:val="0"/>
      <w:divBdr>
        <w:top w:val="none" w:sz="0" w:space="0" w:color="auto"/>
        <w:left w:val="none" w:sz="0" w:space="0" w:color="auto"/>
        <w:bottom w:val="none" w:sz="0" w:space="0" w:color="auto"/>
        <w:right w:val="none" w:sz="0" w:space="0" w:color="auto"/>
      </w:divBdr>
    </w:div>
    <w:div w:id="1789661134">
      <w:bodyDiv w:val="1"/>
      <w:marLeft w:val="0"/>
      <w:marRight w:val="0"/>
      <w:marTop w:val="0"/>
      <w:marBottom w:val="0"/>
      <w:divBdr>
        <w:top w:val="none" w:sz="0" w:space="0" w:color="auto"/>
        <w:left w:val="none" w:sz="0" w:space="0" w:color="auto"/>
        <w:bottom w:val="none" w:sz="0" w:space="0" w:color="auto"/>
        <w:right w:val="none" w:sz="0" w:space="0" w:color="auto"/>
      </w:divBdr>
      <w:divsChild>
        <w:div w:id="1976328796">
          <w:marLeft w:val="288"/>
          <w:marRight w:val="0"/>
          <w:marTop w:val="120"/>
          <w:marBottom w:val="0"/>
          <w:divBdr>
            <w:top w:val="none" w:sz="0" w:space="0" w:color="auto"/>
            <w:left w:val="none" w:sz="0" w:space="0" w:color="auto"/>
            <w:bottom w:val="none" w:sz="0" w:space="0" w:color="auto"/>
            <w:right w:val="none" w:sz="0" w:space="0" w:color="auto"/>
          </w:divBdr>
        </w:div>
        <w:div w:id="900798021">
          <w:marLeft w:val="288"/>
          <w:marRight w:val="0"/>
          <w:marTop w:val="120"/>
          <w:marBottom w:val="0"/>
          <w:divBdr>
            <w:top w:val="none" w:sz="0" w:space="0" w:color="auto"/>
            <w:left w:val="none" w:sz="0" w:space="0" w:color="auto"/>
            <w:bottom w:val="none" w:sz="0" w:space="0" w:color="auto"/>
            <w:right w:val="none" w:sz="0" w:space="0" w:color="auto"/>
          </w:divBdr>
        </w:div>
      </w:divsChild>
    </w:div>
    <w:div w:id="1810632726">
      <w:bodyDiv w:val="1"/>
      <w:marLeft w:val="0"/>
      <w:marRight w:val="0"/>
      <w:marTop w:val="0"/>
      <w:marBottom w:val="0"/>
      <w:divBdr>
        <w:top w:val="none" w:sz="0" w:space="0" w:color="auto"/>
        <w:left w:val="none" w:sz="0" w:space="0" w:color="auto"/>
        <w:bottom w:val="none" w:sz="0" w:space="0" w:color="auto"/>
        <w:right w:val="none" w:sz="0" w:space="0" w:color="auto"/>
      </w:divBdr>
    </w:div>
    <w:div w:id="1844079642">
      <w:bodyDiv w:val="1"/>
      <w:marLeft w:val="0"/>
      <w:marRight w:val="0"/>
      <w:marTop w:val="0"/>
      <w:marBottom w:val="0"/>
      <w:divBdr>
        <w:top w:val="none" w:sz="0" w:space="0" w:color="auto"/>
        <w:left w:val="none" w:sz="0" w:space="0" w:color="auto"/>
        <w:bottom w:val="none" w:sz="0" w:space="0" w:color="auto"/>
        <w:right w:val="none" w:sz="0" w:space="0" w:color="auto"/>
      </w:divBdr>
    </w:div>
    <w:div w:id="1846825760">
      <w:bodyDiv w:val="1"/>
      <w:marLeft w:val="0"/>
      <w:marRight w:val="0"/>
      <w:marTop w:val="0"/>
      <w:marBottom w:val="0"/>
      <w:divBdr>
        <w:top w:val="none" w:sz="0" w:space="0" w:color="auto"/>
        <w:left w:val="none" w:sz="0" w:space="0" w:color="auto"/>
        <w:bottom w:val="none" w:sz="0" w:space="0" w:color="auto"/>
        <w:right w:val="none" w:sz="0" w:space="0" w:color="auto"/>
      </w:divBdr>
      <w:divsChild>
        <w:div w:id="810319781">
          <w:marLeft w:val="288"/>
          <w:marRight w:val="0"/>
          <w:marTop w:val="120"/>
          <w:marBottom w:val="0"/>
          <w:divBdr>
            <w:top w:val="none" w:sz="0" w:space="0" w:color="auto"/>
            <w:left w:val="none" w:sz="0" w:space="0" w:color="auto"/>
            <w:bottom w:val="none" w:sz="0" w:space="0" w:color="auto"/>
            <w:right w:val="none" w:sz="0" w:space="0" w:color="auto"/>
          </w:divBdr>
        </w:div>
        <w:div w:id="1814981025">
          <w:marLeft w:val="288"/>
          <w:marRight w:val="0"/>
          <w:marTop w:val="120"/>
          <w:marBottom w:val="0"/>
          <w:divBdr>
            <w:top w:val="none" w:sz="0" w:space="0" w:color="auto"/>
            <w:left w:val="none" w:sz="0" w:space="0" w:color="auto"/>
            <w:bottom w:val="none" w:sz="0" w:space="0" w:color="auto"/>
            <w:right w:val="none" w:sz="0" w:space="0" w:color="auto"/>
          </w:divBdr>
        </w:div>
      </w:divsChild>
    </w:div>
    <w:div w:id="1867135939">
      <w:bodyDiv w:val="1"/>
      <w:marLeft w:val="0"/>
      <w:marRight w:val="0"/>
      <w:marTop w:val="0"/>
      <w:marBottom w:val="0"/>
      <w:divBdr>
        <w:top w:val="none" w:sz="0" w:space="0" w:color="auto"/>
        <w:left w:val="none" w:sz="0" w:space="0" w:color="auto"/>
        <w:bottom w:val="none" w:sz="0" w:space="0" w:color="auto"/>
        <w:right w:val="none" w:sz="0" w:space="0" w:color="auto"/>
      </w:divBdr>
    </w:div>
    <w:div w:id="1904759095">
      <w:bodyDiv w:val="1"/>
      <w:marLeft w:val="0"/>
      <w:marRight w:val="0"/>
      <w:marTop w:val="0"/>
      <w:marBottom w:val="0"/>
      <w:divBdr>
        <w:top w:val="none" w:sz="0" w:space="0" w:color="auto"/>
        <w:left w:val="none" w:sz="0" w:space="0" w:color="auto"/>
        <w:bottom w:val="none" w:sz="0" w:space="0" w:color="auto"/>
        <w:right w:val="none" w:sz="0" w:space="0" w:color="auto"/>
      </w:divBdr>
    </w:div>
    <w:div w:id="1968780150">
      <w:bodyDiv w:val="1"/>
      <w:marLeft w:val="0"/>
      <w:marRight w:val="0"/>
      <w:marTop w:val="0"/>
      <w:marBottom w:val="0"/>
      <w:divBdr>
        <w:top w:val="none" w:sz="0" w:space="0" w:color="auto"/>
        <w:left w:val="none" w:sz="0" w:space="0" w:color="auto"/>
        <w:bottom w:val="none" w:sz="0" w:space="0" w:color="auto"/>
        <w:right w:val="none" w:sz="0" w:space="0" w:color="auto"/>
      </w:divBdr>
    </w:div>
    <w:div w:id="19963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8CE5-E7D4-4E7E-A705-C7A1F220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12010</Words>
  <Characters>68462</Characters>
  <Application>Microsoft Office Word</Application>
  <DocSecurity>0</DocSecurity>
  <Lines>570</Lines>
  <Paragraphs>160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Krieviņš</dc:creator>
  <cp:keywords/>
  <dc:description/>
  <cp:lastModifiedBy>Linda Pūce</cp:lastModifiedBy>
  <cp:revision>12</cp:revision>
  <dcterms:created xsi:type="dcterms:W3CDTF">2020-09-15T08:31:00Z</dcterms:created>
  <dcterms:modified xsi:type="dcterms:W3CDTF">2020-09-17T07:45:00Z</dcterms:modified>
</cp:coreProperties>
</file>