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41BF4" w14:textId="77777777" w:rsidR="00176D8E" w:rsidRPr="001A7ABF" w:rsidRDefault="00176D8E" w:rsidP="00176D8E">
      <w:pPr>
        <w:spacing w:after="0" w:line="240" w:lineRule="auto"/>
        <w:jc w:val="center"/>
        <w:rPr>
          <w:rFonts w:ascii="Times New Roman" w:eastAsia="Times New Roman" w:hAnsi="Times New Roman" w:cs="Times New Roman"/>
          <w:b/>
          <w:sz w:val="28"/>
          <w:szCs w:val="28"/>
          <w:lang w:eastAsia="zh-CN"/>
        </w:rPr>
      </w:pPr>
      <w:r w:rsidRPr="001A7ABF">
        <w:rPr>
          <w:rFonts w:ascii="Times New Roman" w:eastAsia="Times New Roman" w:hAnsi="Times New Roman" w:cs="Times New Roman"/>
          <w:b/>
          <w:sz w:val="28"/>
          <w:szCs w:val="28"/>
          <w:lang w:eastAsia="zh-CN"/>
        </w:rPr>
        <w:t>Informatīvais ziņojums</w:t>
      </w:r>
    </w:p>
    <w:p w14:paraId="374152A8" w14:textId="5E5D9217" w:rsidR="00176D8E" w:rsidRPr="001A7ABF" w:rsidRDefault="00176D8E" w:rsidP="00176D8E">
      <w:pPr>
        <w:pStyle w:val="Footer"/>
        <w:spacing w:after="120"/>
        <w:jc w:val="center"/>
        <w:rPr>
          <w:b/>
          <w:sz w:val="28"/>
          <w:szCs w:val="28"/>
        </w:rPr>
      </w:pPr>
      <w:r w:rsidRPr="001A7ABF">
        <w:rPr>
          <w:b/>
          <w:sz w:val="28"/>
          <w:szCs w:val="28"/>
        </w:rPr>
        <w:t>“</w:t>
      </w:r>
      <w:r w:rsidR="008F5559" w:rsidRPr="001A7ABF">
        <w:rPr>
          <w:b/>
          <w:sz w:val="26"/>
          <w:szCs w:val="26"/>
        </w:rPr>
        <w:t xml:space="preserve">Par </w:t>
      </w:r>
      <w:r w:rsidR="00B80CE6">
        <w:rPr>
          <w:b/>
          <w:sz w:val="26"/>
          <w:szCs w:val="26"/>
        </w:rPr>
        <w:t xml:space="preserve">valsts </w:t>
      </w:r>
      <w:r w:rsidR="00315275" w:rsidRPr="001A7ABF">
        <w:rPr>
          <w:b/>
          <w:sz w:val="26"/>
          <w:szCs w:val="26"/>
        </w:rPr>
        <w:t xml:space="preserve">līdzdalību </w:t>
      </w:r>
      <w:r w:rsidR="008F5559" w:rsidRPr="001A7ABF">
        <w:rPr>
          <w:b/>
          <w:sz w:val="26"/>
          <w:szCs w:val="26"/>
        </w:rPr>
        <w:t>valsts akciju sabiedrīb</w:t>
      </w:r>
      <w:r w:rsidR="00315275" w:rsidRPr="001A7ABF">
        <w:rPr>
          <w:b/>
          <w:sz w:val="26"/>
          <w:szCs w:val="26"/>
        </w:rPr>
        <w:t>ā</w:t>
      </w:r>
      <w:r w:rsidR="008F5559" w:rsidRPr="001A7ABF">
        <w:rPr>
          <w:b/>
          <w:sz w:val="26"/>
          <w:szCs w:val="26"/>
        </w:rPr>
        <w:t xml:space="preserve"> “Pasažieru vilciens”</w:t>
      </w:r>
      <w:r w:rsidRPr="001A7ABF">
        <w:rPr>
          <w:b/>
          <w:sz w:val="28"/>
          <w:szCs w:val="28"/>
        </w:rPr>
        <w:t>”</w:t>
      </w:r>
    </w:p>
    <w:p w14:paraId="600CC9FA" w14:textId="77777777" w:rsidR="00176D8E" w:rsidRPr="001A7ABF" w:rsidRDefault="00176D8E" w:rsidP="00176D8E">
      <w:pPr>
        <w:pStyle w:val="Footer"/>
        <w:spacing w:after="120"/>
        <w:jc w:val="center"/>
        <w:rPr>
          <w:b/>
        </w:rPr>
      </w:pPr>
    </w:p>
    <w:p w14:paraId="45FFD03D" w14:textId="01E4896F" w:rsidR="00D23F54" w:rsidRPr="001A7ABF" w:rsidRDefault="00176D8E" w:rsidP="008F5559">
      <w:pPr>
        <w:pStyle w:val="Heading1"/>
        <w:numPr>
          <w:ilvl w:val="0"/>
          <w:numId w:val="0"/>
        </w:numPr>
        <w:ind w:left="360"/>
      </w:pPr>
      <w:r w:rsidRPr="001A7ABF">
        <w:t>1.Ievads</w:t>
      </w:r>
    </w:p>
    <w:p w14:paraId="318B1640" w14:textId="46B192BD" w:rsidR="008F5559" w:rsidRPr="001A7ABF" w:rsidRDefault="008F5559" w:rsidP="008F5559">
      <w:pPr>
        <w:pStyle w:val="tv213"/>
        <w:shd w:val="clear" w:color="auto" w:fill="FFFFFF"/>
        <w:adjustRightInd w:val="0"/>
        <w:snapToGrid w:val="0"/>
        <w:spacing w:before="0" w:beforeAutospacing="0" w:after="0" w:afterAutospacing="0" w:line="276" w:lineRule="auto"/>
        <w:ind w:firstLine="709"/>
        <w:jc w:val="both"/>
        <w:rPr>
          <w:sz w:val="26"/>
          <w:szCs w:val="26"/>
        </w:rPr>
      </w:pPr>
      <w:r w:rsidRPr="001A7ABF">
        <w:rPr>
          <w:bCs/>
        </w:rPr>
        <w:t>Saskaņā ar Likuma 7.</w:t>
      </w:r>
      <w:r w:rsidR="001A7ABF">
        <w:rPr>
          <w:bCs/>
        </w:rPr>
        <w:t xml:space="preserve"> </w:t>
      </w:r>
      <w:r w:rsidRPr="001A7ABF">
        <w:rPr>
          <w:bCs/>
        </w:rPr>
        <w:t>pantu p</w:t>
      </w:r>
      <w:r w:rsidRPr="001A7ABF">
        <w:t>ubliskai personai ir pienākums ne retāk kā reizi piecos gados pārvērtēt katru tās tiešo līdzdalību kapitālsabiedrībā un atbilstību Likuma 4.</w:t>
      </w:r>
      <w:r w:rsidR="001A7ABF">
        <w:t xml:space="preserve"> </w:t>
      </w:r>
      <w:r w:rsidRPr="001A7ABF">
        <w:t>panta nosacījumiem. Lēmumu par publiskas personas līdzdalības saglabāšanu kapitālsabiedrībās pieņem attiecīgās publiskās personas augstākā lēmējinstitūcija</w:t>
      </w:r>
      <w:r w:rsidRPr="001A7ABF">
        <w:rPr>
          <w:sz w:val="26"/>
          <w:szCs w:val="26"/>
        </w:rPr>
        <w:t>.</w:t>
      </w:r>
    </w:p>
    <w:p w14:paraId="25FBB54E" w14:textId="58AA9F49" w:rsidR="00176D8E" w:rsidRPr="001A7ABF" w:rsidRDefault="00176D8E" w:rsidP="004D4C6E">
      <w:pPr>
        <w:spacing w:after="0" w:line="276" w:lineRule="auto"/>
        <w:ind w:firstLine="709"/>
        <w:jc w:val="both"/>
        <w:rPr>
          <w:rFonts w:ascii="Times New Roman" w:hAnsi="Times New Roman"/>
          <w:sz w:val="24"/>
          <w:szCs w:val="24"/>
        </w:rPr>
      </w:pPr>
      <w:r w:rsidRPr="001A7ABF">
        <w:rPr>
          <w:rFonts w:ascii="Times New Roman" w:hAnsi="Times New Roman"/>
          <w:sz w:val="24"/>
          <w:szCs w:val="24"/>
        </w:rPr>
        <w:t>Ņemot vērā minēto, šajā informatīvajā ziņojumā ir izvērtēta valsts līdzdalība</w:t>
      </w:r>
      <w:r w:rsidR="008F5559" w:rsidRPr="001A7ABF">
        <w:rPr>
          <w:rFonts w:ascii="Times New Roman" w:hAnsi="Times New Roman"/>
          <w:sz w:val="24"/>
          <w:szCs w:val="24"/>
        </w:rPr>
        <w:t>s</w:t>
      </w:r>
      <w:r w:rsidRPr="001A7ABF">
        <w:rPr>
          <w:rFonts w:ascii="Times New Roman" w:hAnsi="Times New Roman"/>
          <w:sz w:val="24"/>
          <w:szCs w:val="24"/>
        </w:rPr>
        <w:t xml:space="preserve"> </w:t>
      </w:r>
      <w:r w:rsidR="008F5559" w:rsidRPr="001A7ABF">
        <w:rPr>
          <w:rFonts w:ascii="Times New Roman" w:hAnsi="Times New Roman" w:cs="Times New Roman"/>
          <w:sz w:val="24"/>
          <w:szCs w:val="24"/>
        </w:rPr>
        <w:t>akciju sabiedrībā “Pasažieru vilciens”</w:t>
      </w:r>
      <w:r w:rsidR="008F5559" w:rsidRPr="001A7ABF">
        <w:rPr>
          <w:b/>
          <w:sz w:val="26"/>
          <w:szCs w:val="26"/>
        </w:rPr>
        <w:t xml:space="preserve"> </w:t>
      </w:r>
      <w:r w:rsidRPr="001A7ABF">
        <w:rPr>
          <w:rFonts w:ascii="Times New Roman" w:hAnsi="Times New Roman"/>
          <w:sz w:val="24"/>
          <w:szCs w:val="24"/>
        </w:rPr>
        <w:t>(turpmāk</w:t>
      </w:r>
      <w:r w:rsidR="001A7ABF">
        <w:rPr>
          <w:rFonts w:ascii="Times New Roman" w:hAnsi="Times New Roman"/>
          <w:sz w:val="24"/>
          <w:szCs w:val="24"/>
        </w:rPr>
        <w:t xml:space="preserve"> arī</w:t>
      </w:r>
      <w:r w:rsidRPr="001A7ABF">
        <w:rPr>
          <w:rFonts w:ascii="Times New Roman" w:hAnsi="Times New Roman"/>
          <w:sz w:val="24"/>
          <w:szCs w:val="24"/>
        </w:rPr>
        <w:t xml:space="preserve"> – </w:t>
      </w:r>
      <w:r w:rsidR="008F5559" w:rsidRPr="001A7ABF">
        <w:rPr>
          <w:rFonts w:ascii="Times New Roman" w:hAnsi="Times New Roman"/>
          <w:sz w:val="24"/>
          <w:szCs w:val="24"/>
        </w:rPr>
        <w:t>PV</w:t>
      </w:r>
      <w:r w:rsidRPr="001A7ABF">
        <w:rPr>
          <w:rFonts w:ascii="Times New Roman" w:hAnsi="Times New Roman"/>
          <w:sz w:val="24"/>
          <w:szCs w:val="24"/>
        </w:rPr>
        <w:t>) nepieciešamība.</w:t>
      </w:r>
    </w:p>
    <w:p w14:paraId="446F0C10" w14:textId="77777777" w:rsidR="00BF4AF2" w:rsidRPr="001A7ABF" w:rsidRDefault="00605565" w:rsidP="0006311F">
      <w:pPr>
        <w:pStyle w:val="Heading1"/>
      </w:pPr>
      <w:r w:rsidRPr="001A7ABF">
        <w:t>Vēsturiskās un pašreizējās</w:t>
      </w:r>
      <w:r w:rsidR="00BF4AF2" w:rsidRPr="001A7ABF">
        <w:t xml:space="preserve"> situācijas apraksts</w:t>
      </w:r>
    </w:p>
    <w:p w14:paraId="31D87FEE" w14:textId="24ADA2F1" w:rsidR="008F5559" w:rsidRPr="001A7ABF" w:rsidRDefault="008F5559" w:rsidP="008F5559">
      <w:pPr>
        <w:pStyle w:val="ListParagraph"/>
        <w:tabs>
          <w:tab w:val="left" w:pos="142"/>
        </w:tabs>
        <w:adjustRightInd w:val="0"/>
        <w:snapToGrid w:val="0"/>
        <w:spacing w:after="0" w:line="276" w:lineRule="auto"/>
        <w:ind w:left="0" w:firstLine="335"/>
        <w:contextualSpacing w:val="0"/>
        <w:jc w:val="both"/>
        <w:rPr>
          <w:rFonts w:ascii="Times New Roman" w:hAnsi="Times New Roman" w:cs="Times New Roman"/>
          <w:sz w:val="24"/>
          <w:szCs w:val="24"/>
        </w:rPr>
      </w:pPr>
      <w:r w:rsidRPr="001A7ABF">
        <w:rPr>
          <w:rFonts w:ascii="Times New Roman" w:hAnsi="Times New Roman" w:cs="Times New Roman"/>
          <w:sz w:val="26"/>
          <w:szCs w:val="26"/>
        </w:rPr>
        <w:tab/>
      </w:r>
      <w:r w:rsidRPr="001A7ABF">
        <w:rPr>
          <w:rFonts w:ascii="Times New Roman" w:hAnsi="Times New Roman" w:cs="Times New Roman"/>
          <w:sz w:val="24"/>
          <w:szCs w:val="24"/>
        </w:rPr>
        <w:t xml:space="preserve">PV ir </w:t>
      </w:r>
      <w:r w:rsidRPr="001A7ABF">
        <w:rPr>
          <w:rFonts w:ascii="Times New Roman" w:hAnsi="Times New Roman" w:cs="Times New Roman"/>
          <w:bCs/>
          <w:sz w:val="24"/>
          <w:szCs w:val="24"/>
        </w:rPr>
        <w:t>valsts kapitālsabiedrība</w:t>
      </w:r>
      <w:r w:rsidRPr="001A7ABF">
        <w:rPr>
          <w:rFonts w:ascii="Times New Roman" w:hAnsi="Times New Roman" w:cs="Times New Roman"/>
          <w:sz w:val="24"/>
          <w:szCs w:val="24"/>
        </w:rPr>
        <w:t>, kuras 100</w:t>
      </w:r>
      <w:r w:rsidRPr="001A7ABF">
        <w:rPr>
          <w:rFonts w:ascii="Times New Roman" w:hAnsi="Times New Roman" w:cs="Times New Roman"/>
          <w:color w:val="000000" w:themeColor="text1"/>
          <w:sz w:val="24"/>
          <w:szCs w:val="24"/>
        </w:rPr>
        <w:t>% (reģistrētais un apmaksātais pamatkapitāls 20 868 047 EUR) kapitāla daļas pieder valstij Sat</w:t>
      </w:r>
      <w:r w:rsidRPr="001A7ABF">
        <w:rPr>
          <w:rFonts w:ascii="Times New Roman" w:hAnsi="Times New Roman" w:cs="Times New Roman"/>
          <w:sz w:val="24"/>
          <w:szCs w:val="24"/>
        </w:rPr>
        <w:t xml:space="preserve">iksmes ministrijas personā. PV ir reģistrēta komercreģistrā ar reģistrācijas numuru 40003567907, juridiskā adrese – </w:t>
      </w:r>
      <w:proofErr w:type="spellStart"/>
      <w:r w:rsidRPr="001A7ABF">
        <w:rPr>
          <w:rFonts w:ascii="Times New Roman" w:hAnsi="Times New Roman" w:cs="Times New Roman"/>
          <w:sz w:val="24"/>
          <w:szCs w:val="24"/>
        </w:rPr>
        <w:t>Turgeņeva</w:t>
      </w:r>
      <w:proofErr w:type="spellEnd"/>
      <w:r w:rsidRPr="001A7ABF">
        <w:rPr>
          <w:rFonts w:ascii="Times New Roman" w:hAnsi="Times New Roman" w:cs="Times New Roman"/>
          <w:sz w:val="24"/>
          <w:szCs w:val="24"/>
        </w:rPr>
        <w:t xml:space="preserve"> iela 14, Rīga, LV-1050, Latvija.</w:t>
      </w:r>
    </w:p>
    <w:p w14:paraId="4E825360" w14:textId="0A734EB3" w:rsidR="004D4C6E" w:rsidRPr="001A7ABF" w:rsidRDefault="004D4C6E" w:rsidP="004D4C6E">
      <w:pPr>
        <w:pStyle w:val="tv213"/>
        <w:shd w:val="clear" w:color="auto" w:fill="FFFFFF"/>
        <w:adjustRightInd w:val="0"/>
        <w:snapToGrid w:val="0"/>
        <w:spacing w:before="0" w:beforeAutospacing="0" w:after="0" w:afterAutospacing="0" w:line="276" w:lineRule="auto"/>
        <w:ind w:firstLine="720"/>
        <w:jc w:val="both"/>
      </w:pPr>
      <w:r w:rsidRPr="001A7ABF">
        <w:t>Satiksmes ministrija kļuva par PV valsts kapitāla daļu turētāju, pamatojoties uz 2008.gada 2.</w:t>
      </w:r>
      <w:r w:rsidR="001A7ABF">
        <w:t xml:space="preserve"> </w:t>
      </w:r>
      <w:r w:rsidRPr="001A7ABF">
        <w:t xml:space="preserve">septembra Ministru kabineta rīkojumu Nr.526 </w:t>
      </w:r>
      <w:r w:rsidR="001A7ABF">
        <w:t>“</w:t>
      </w:r>
      <w:r w:rsidRPr="001A7ABF">
        <w:t xml:space="preserve">Par akciju sabiedrības </w:t>
      </w:r>
      <w:r w:rsidR="001A7ABF">
        <w:t>“</w:t>
      </w:r>
      <w:r w:rsidRPr="001A7ABF">
        <w:t xml:space="preserve">Pasažieru vilciens” akciju pirkšanu un akciju turētāju”, ar kuru Satiksmes ministrijai tika atļauts valsts vārdā pirkt PV akcijas un slēgt ar VAS “Latvijas dzelzceļš” attiecīgu pirkuma līgumu. Saskaņā ar Valsts pārvaldes iekārtas likumā noteikto publiska persona pirms kapitālsabiedrības dibināšanas vai līdzdalības iegūšanas esošā kapitālsabiedrībā veic paredzētās rīcības </w:t>
      </w:r>
      <w:proofErr w:type="spellStart"/>
      <w:r w:rsidRPr="001A7ABF">
        <w:t>izvērtējumu</w:t>
      </w:r>
      <w:proofErr w:type="spellEnd"/>
      <w:r w:rsidRPr="001A7ABF">
        <w:t xml:space="preserve">, ietverot arī ekonomisko </w:t>
      </w:r>
      <w:proofErr w:type="spellStart"/>
      <w:r w:rsidRPr="001A7ABF">
        <w:t>izvērtējumu</w:t>
      </w:r>
      <w:proofErr w:type="spellEnd"/>
      <w:r w:rsidRPr="001A7ABF">
        <w:t xml:space="preserve">, lai pamatotu, ka citādā veidā nav iespējams efektīvi sasniegt noteiktos mērķus </w:t>
      </w:r>
      <w:r w:rsidR="001A7ABF">
        <w:t>–</w:t>
      </w:r>
      <w:r w:rsidRPr="001A7ABF">
        <w:t xml:space="preserve"> piemēram, kapitālsabiedrības darbības rezultātā tiek radītas preces vai pakalpojumi, kas ir stratēģiski svarīgi valsts vai pašvaldības administratīvās teritorijas attīstībai vai valsts drošībai. Pamatojoties uz Sabiedriskā transporta pakalpojumu likuma 5.</w:t>
      </w:r>
      <w:r w:rsidR="001A7ABF">
        <w:t xml:space="preserve"> </w:t>
      </w:r>
      <w:r w:rsidRPr="001A7ABF">
        <w:t>panta pirmās daļas 2.</w:t>
      </w:r>
      <w:r w:rsidR="001A7ABF">
        <w:t xml:space="preserve"> </w:t>
      </w:r>
      <w:r w:rsidRPr="001A7ABF">
        <w:t>punktu, 8.</w:t>
      </w:r>
      <w:r w:rsidR="001A7ABF">
        <w:t xml:space="preserve"> </w:t>
      </w:r>
      <w:r w:rsidRPr="001A7ABF">
        <w:t>panta trešo daļu un 8.</w:t>
      </w:r>
      <w:r w:rsidR="001A7ABF">
        <w:t xml:space="preserve"> </w:t>
      </w:r>
      <w:r w:rsidRPr="001A7ABF">
        <w:t>panta septītās daļas 1.</w:t>
      </w:r>
      <w:r w:rsidR="001A7ABF">
        <w:t xml:space="preserve"> </w:t>
      </w:r>
      <w:r w:rsidRPr="001A7ABF">
        <w:t xml:space="preserve">punktu, kā arī </w:t>
      </w:r>
      <w:r w:rsidR="001E7B8A" w:rsidRPr="001A7ABF">
        <w:t xml:space="preserve">Ministru kabineta </w:t>
      </w:r>
      <w:r w:rsidRPr="001A7ABF">
        <w:t>2008.</w:t>
      </w:r>
      <w:r w:rsidR="001A7ABF">
        <w:t xml:space="preserve"> </w:t>
      </w:r>
      <w:r w:rsidRPr="001A7ABF">
        <w:t>gada 2.</w:t>
      </w:r>
      <w:r w:rsidR="001A7ABF">
        <w:t xml:space="preserve"> </w:t>
      </w:r>
      <w:r w:rsidRPr="001A7ABF">
        <w:t xml:space="preserve">septembra rīkojumu Nr.526 </w:t>
      </w:r>
      <w:r w:rsidR="001A7ABF">
        <w:t>“</w:t>
      </w:r>
      <w:r w:rsidRPr="001A7ABF">
        <w:t xml:space="preserve">Par akciju sabiedrības </w:t>
      </w:r>
      <w:r w:rsidR="001A7ABF">
        <w:t>“</w:t>
      </w:r>
      <w:r w:rsidRPr="001A7ABF">
        <w:t>Pasažieru vilciens” akciju pirkšanu un akciju turētāju”, 2008.</w:t>
      </w:r>
      <w:r w:rsidR="001A7ABF">
        <w:t xml:space="preserve"> </w:t>
      </w:r>
      <w:r w:rsidRPr="001A7ABF">
        <w:t>gada 19.</w:t>
      </w:r>
      <w:r w:rsidR="001A7ABF">
        <w:t xml:space="preserve"> </w:t>
      </w:r>
      <w:r w:rsidRPr="001A7ABF">
        <w:t>decembrī tika noslēgts Pasūtījuma līgums, ar kuru valsts ir piešķīrusi AS “Pasažieru vilciens” tiesības sniegt sabiedriskā transporta pakalpojumus reģionālos starppilsētu nozīmes maršrutos pa dzelzceļu</w:t>
      </w:r>
      <w:r w:rsidR="001A7ABF">
        <w:t>,</w:t>
      </w:r>
      <w:r w:rsidRPr="001A7ABF">
        <w:t xml:space="preserve"> tādejādi nodrošinot iedzīvotājiem pieejamus sabiedriskā transporta pakalpojumus.</w:t>
      </w:r>
    </w:p>
    <w:p w14:paraId="21591211" w14:textId="5C41E0C2" w:rsidR="004D4C6E" w:rsidRPr="001A7ABF" w:rsidRDefault="004D4C6E" w:rsidP="00665CAC">
      <w:pPr>
        <w:autoSpaceDE w:val="0"/>
        <w:autoSpaceDN w:val="0"/>
        <w:adjustRightInd w:val="0"/>
        <w:snapToGrid w:val="0"/>
        <w:spacing w:after="0" w:line="276" w:lineRule="auto"/>
        <w:ind w:firstLine="720"/>
        <w:jc w:val="both"/>
        <w:rPr>
          <w:rFonts w:ascii="Times New Roman" w:hAnsi="Times New Roman" w:cs="Times New Roman"/>
          <w:sz w:val="24"/>
          <w:szCs w:val="24"/>
        </w:rPr>
      </w:pPr>
      <w:r w:rsidRPr="001A7ABF">
        <w:rPr>
          <w:rFonts w:ascii="Times New Roman" w:hAnsi="Times New Roman" w:cs="Times New Roman"/>
          <w:sz w:val="24"/>
          <w:szCs w:val="24"/>
        </w:rPr>
        <w:t xml:space="preserve">PV galvenais darbības veids ir pasažieru pārvadājumi pa dzelzceļu. Pakalpojums galvenokārt tiek sniegts valsts </w:t>
      </w:r>
      <w:r w:rsidR="00382713" w:rsidRPr="001A7ABF">
        <w:rPr>
          <w:rFonts w:ascii="Times New Roman" w:hAnsi="Times New Roman" w:cs="Times New Roman"/>
          <w:sz w:val="24"/>
          <w:szCs w:val="24"/>
        </w:rPr>
        <w:t>P</w:t>
      </w:r>
      <w:r w:rsidRPr="001A7ABF">
        <w:rPr>
          <w:rFonts w:ascii="Times New Roman" w:hAnsi="Times New Roman" w:cs="Times New Roman"/>
          <w:sz w:val="24"/>
          <w:szCs w:val="24"/>
        </w:rPr>
        <w:t xml:space="preserve">asūtījuma līguma ietvaros, ko pārrauga VSIA </w:t>
      </w:r>
      <w:r w:rsidR="001A7ABF">
        <w:rPr>
          <w:rFonts w:ascii="Times New Roman" w:hAnsi="Times New Roman" w:cs="Times New Roman"/>
          <w:sz w:val="24"/>
          <w:szCs w:val="24"/>
        </w:rPr>
        <w:t>“</w:t>
      </w:r>
      <w:r w:rsidRPr="001A7ABF">
        <w:rPr>
          <w:rFonts w:ascii="Times New Roman" w:hAnsi="Times New Roman" w:cs="Times New Roman"/>
          <w:sz w:val="24"/>
          <w:szCs w:val="24"/>
        </w:rPr>
        <w:t>Autotransporta direkcija” (</w:t>
      </w:r>
      <w:r w:rsidR="001A7ABF">
        <w:rPr>
          <w:rFonts w:ascii="Times New Roman" w:hAnsi="Times New Roman" w:cs="Times New Roman"/>
          <w:sz w:val="24"/>
          <w:szCs w:val="24"/>
        </w:rPr>
        <w:t xml:space="preserve">turpmāk arī – </w:t>
      </w:r>
      <w:r w:rsidRPr="001A7ABF">
        <w:rPr>
          <w:rFonts w:ascii="Times New Roman" w:hAnsi="Times New Roman" w:cs="Times New Roman"/>
          <w:sz w:val="24"/>
          <w:szCs w:val="24"/>
        </w:rPr>
        <w:t xml:space="preserve">ATD). </w:t>
      </w:r>
      <w:r w:rsidR="00665CAC" w:rsidRPr="001A7ABF">
        <w:rPr>
          <w:rFonts w:ascii="Times New Roman" w:hAnsi="Times New Roman" w:cs="Times New Roman"/>
          <w:sz w:val="24"/>
          <w:szCs w:val="24"/>
        </w:rPr>
        <w:t>Galvenie Pasūtījuma līgum</w:t>
      </w:r>
      <w:r w:rsidR="001A7ABF">
        <w:rPr>
          <w:rFonts w:ascii="Times New Roman" w:hAnsi="Times New Roman" w:cs="Times New Roman"/>
          <w:sz w:val="24"/>
          <w:szCs w:val="24"/>
        </w:rPr>
        <w:t>ā</w:t>
      </w:r>
      <w:r w:rsidR="00665CAC" w:rsidRPr="001A7ABF">
        <w:rPr>
          <w:rFonts w:ascii="Times New Roman" w:hAnsi="Times New Roman" w:cs="Times New Roman"/>
          <w:sz w:val="24"/>
          <w:szCs w:val="24"/>
        </w:rPr>
        <w:t xml:space="preserve"> ietvertie nosacījumi</w:t>
      </w:r>
      <w:r w:rsidR="001A7ABF">
        <w:rPr>
          <w:rFonts w:ascii="Times New Roman" w:hAnsi="Times New Roman" w:cs="Times New Roman"/>
          <w:sz w:val="24"/>
          <w:szCs w:val="24"/>
        </w:rPr>
        <w:t>:</w:t>
      </w:r>
      <w:r w:rsidR="00665CAC" w:rsidRPr="001A7ABF">
        <w:rPr>
          <w:rFonts w:ascii="Times New Roman" w:hAnsi="Times New Roman" w:cs="Times New Roman"/>
          <w:sz w:val="24"/>
          <w:szCs w:val="24"/>
        </w:rPr>
        <w:t xml:space="preserve"> par pakalpojumu nodrošināšanas kārtību un apjomu (maršrutu un kustības saraksts, reisu uzskaite, pakalpojuma tarifs, pakalpojuma sniegšanā izmantojamie vilcieni), par kompensācijas sniegšanu un apmēru (attiecībā uz noteiktām sabiedrības grupām, VAS “Latvijas </w:t>
      </w:r>
      <w:r w:rsidR="001E7B8A">
        <w:rPr>
          <w:rFonts w:ascii="Times New Roman" w:hAnsi="Times New Roman" w:cs="Times New Roman"/>
          <w:sz w:val="24"/>
          <w:szCs w:val="24"/>
        </w:rPr>
        <w:t>d</w:t>
      </w:r>
      <w:r w:rsidR="00665CAC" w:rsidRPr="001A7ABF">
        <w:rPr>
          <w:rFonts w:ascii="Times New Roman" w:hAnsi="Times New Roman" w:cs="Times New Roman"/>
          <w:sz w:val="24"/>
          <w:szCs w:val="24"/>
        </w:rPr>
        <w:t xml:space="preserve">zelzceļš” infrastruktūras izmantošanu, finansiālo darbību). </w:t>
      </w:r>
      <w:r w:rsidRPr="001A7ABF">
        <w:rPr>
          <w:rFonts w:ascii="Times New Roman" w:hAnsi="Times New Roman" w:cs="Times New Roman"/>
          <w:sz w:val="24"/>
          <w:szCs w:val="24"/>
        </w:rPr>
        <w:t xml:space="preserve">Līguma izpildē notiek sadarbība ar AS </w:t>
      </w:r>
      <w:r w:rsidR="001A7ABF">
        <w:rPr>
          <w:rFonts w:ascii="Times New Roman" w:hAnsi="Times New Roman" w:cs="Times New Roman"/>
          <w:sz w:val="24"/>
          <w:szCs w:val="24"/>
        </w:rPr>
        <w:t>“</w:t>
      </w:r>
      <w:proofErr w:type="spellStart"/>
      <w:r w:rsidRPr="001A7ABF">
        <w:rPr>
          <w:rFonts w:ascii="Times New Roman" w:hAnsi="Times New Roman" w:cs="Times New Roman"/>
          <w:sz w:val="24"/>
          <w:szCs w:val="24"/>
        </w:rPr>
        <w:t>LatRailNet</w:t>
      </w:r>
      <w:proofErr w:type="spellEnd"/>
      <w:r w:rsidRPr="001A7ABF">
        <w:rPr>
          <w:rFonts w:ascii="Times New Roman" w:hAnsi="Times New Roman" w:cs="Times New Roman"/>
          <w:sz w:val="24"/>
          <w:szCs w:val="24"/>
        </w:rPr>
        <w:t xml:space="preserve">”, kas nodrošina dzelzceļa jaudas sadali, piešķirot tiesības izmantot dzelzceļa infrastruktūru. PV sadarbojas arī ar VAS </w:t>
      </w:r>
      <w:r w:rsidR="001A7ABF">
        <w:rPr>
          <w:rFonts w:ascii="Times New Roman" w:hAnsi="Times New Roman" w:cs="Times New Roman"/>
          <w:sz w:val="24"/>
          <w:szCs w:val="24"/>
        </w:rPr>
        <w:t>“</w:t>
      </w:r>
      <w:r w:rsidRPr="001A7ABF">
        <w:rPr>
          <w:rFonts w:ascii="Times New Roman" w:hAnsi="Times New Roman" w:cs="Times New Roman"/>
          <w:sz w:val="24"/>
          <w:szCs w:val="24"/>
        </w:rPr>
        <w:t xml:space="preserve">Latvijas dzelzceļš”, kas ir dzelzceļa infrastruktūras </w:t>
      </w:r>
      <w:r w:rsidRPr="001A7ABF">
        <w:rPr>
          <w:rFonts w:ascii="Times New Roman" w:hAnsi="Times New Roman" w:cs="Times New Roman"/>
          <w:sz w:val="24"/>
          <w:szCs w:val="24"/>
        </w:rPr>
        <w:lastRenderedPageBreak/>
        <w:t>pārvaldītājs, sniedzot priekšlikumus infrastruktūras attīstības plāniem, t.sk. pasažieru piekļuves infrastruktūras uzlabojumiem un infrastruktūras kvalitātes un tehniskā stāvokļa uzlabojumiem.</w:t>
      </w:r>
    </w:p>
    <w:p w14:paraId="59B088CE" w14:textId="3626938B" w:rsidR="008F5559" w:rsidRPr="001A7ABF" w:rsidRDefault="008F5559" w:rsidP="008F5559">
      <w:pPr>
        <w:autoSpaceDE w:val="0"/>
        <w:autoSpaceDN w:val="0"/>
        <w:adjustRightInd w:val="0"/>
        <w:snapToGrid w:val="0"/>
        <w:spacing w:after="0" w:line="276" w:lineRule="auto"/>
        <w:ind w:firstLine="720"/>
        <w:jc w:val="both"/>
        <w:rPr>
          <w:rFonts w:ascii="Times New Roman" w:eastAsia="Calibri" w:hAnsi="Times New Roman" w:cs="Times New Roman"/>
          <w:bCs/>
          <w:sz w:val="24"/>
          <w:szCs w:val="24"/>
        </w:rPr>
      </w:pPr>
      <w:r w:rsidRPr="001A7ABF">
        <w:rPr>
          <w:rFonts w:ascii="Times New Roman" w:hAnsi="Times New Roman" w:cs="Times New Roman"/>
          <w:sz w:val="24"/>
          <w:szCs w:val="24"/>
        </w:rPr>
        <w:t xml:space="preserve">PV ir </w:t>
      </w:r>
      <w:r w:rsidRPr="001A7ABF">
        <w:rPr>
          <w:rFonts w:ascii="Times New Roman" w:hAnsi="Times New Roman" w:cs="Times New Roman"/>
          <w:bCs/>
          <w:sz w:val="24"/>
          <w:szCs w:val="24"/>
        </w:rPr>
        <w:t xml:space="preserve">AS </w:t>
      </w:r>
      <w:r w:rsidR="001A7ABF">
        <w:rPr>
          <w:rFonts w:ascii="Times New Roman" w:hAnsi="Times New Roman" w:cs="Times New Roman"/>
          <w:bCs/>
          <w:sz w:val="24"/>
          <w:szCs w:val="24"/>
        </w:rPr>
        <w:t>“</w:t>
      </w:r>
      <w:r w:rsidRPr="001A7ABF">
        <w:rPr>
          <w:rFonts w:ascii="Times New Roman" w:hAnsi="Times New Roman" w:cs="Times New Roman"/>
          <w:bCs/>
          <w:sz w:val="24"/>
          <w:szCs w:val="24"/>
        </w:rPr>
        <w:t xml:space="preserve">VRC </w:t>
      </w:r>
      <w:proofErr w:type="spellStart"/>
      <w:r w:rsidRPr="001A7ABF">
        <w:rPr>
          <w:rFonts w:ascii="Times New Roman" w:hAnsi="Times New Roman" w:cs="Times New Roman"/>
          <w:bCs/>
          <w:sz w:val="24"/>
          <w:szCs w:val="24"/>
        </w:rPr>
        <w:t>Zasulauks</w:t>
      </w:r>
      <w:proofErr w:type="spellEnd"/>
      <w:r w:rsidRPr="001A7ABF">
        <w:rPr>
          <w:rFonts w:ascii="Times New Roman" w:hAnsi="Times New Roman" w:cs="Times New Roman"/>
          <w:bCs/>
          <w:sz w:val="24"/>
          <w:szCs w:val="24"/>
        </w:rPr>
        <w:t>” (</w:t>
      </w:r>
      <w:r w:rsidRPr="001A7ABF">
        <w:rPr>
          <w:rFonts w:ascii="Times New Roman" w:hAnsi="Times New Roman" w:cs="Times New Roman"/>
          <w:sz w:val="24"/>
          <w:szCs w:val="24"/>
        </w:rPr>
        <w:t xml:space="preserve">reģistrēta komercreģistrā ar reģistrācijas numuru </w:t>
      </w:r>
      <w:r w:rsidRPr="001A7ABF">
        <w:rPr>
          <w:rStyle w:val="txtspecial1"/>
          <w:rFonts w:ascii="Times New Roman" w:hAnsi="Times New Roman" w:cs="Times New Roman"/>
          <w:b w:val="0"/>
          <w:bCs w:val="0"/>
          <w:color w:val="000000" w:themeColor="text1"/>
          <w:sz w:val="24"/>
          <w:szCs w:val="24"/>
        </w:rPr>
        <w:t>50003621571, juridiskā adrese – Kandavas iela 42A, Rīga, LV-1083, Latvija</w:t>
      </w:r>
      <w:r w:rsidRPr="001A7ABF">
        <w:rPr>
          <w:rStyle w:val="txtspecial1"/>
          <w:rFonts w:ascii="Times New Roman" w:hAnsi="Times New Roman" w:cs="Times New Roman"/>
          <w:color w:val="000000" w:themeColor="text1"/>
          <w:sz w:val="24"/>
          <w:szCs w:val="24"/>
        </w:rPr>
        <w:t xml:space="preserve">) </w:t>
      </w:r>
      <w:r w:rsidRPr="001A7ABF">
        <w:rPr>
          <w:rFonts w:ascii="Times New Roman" w:hAnsi="Times New Roman" w:cs="Times New Roman"/>
          <w:bCs/>
          <w:sz w:val="24"/>
          <w:szCs w:val="24"/>
        </w:rPr>
        <w:t xml:space="preserve">51% </w:t>
      </w:r>
      <w:r w:rsidRPr="001A7ABF">
        <w:rPr>
          <w:rFonts w:ascii="Times New Roman" w:hAnsi="Times New Roman" w:cs="Times New Roman"/>
          <w:sz w:val="24"/>
          <w:szCs w:val="24"/>
        </w:rPr>
        <w:t xml:space="preserve">kapitāldaļu īpašnieks. </w:t>
      </w:r>
      <w:r w:rsidRPr="001A7ABF">
        <w:rPr>
          <w:rFonts w:ascii="Times New Roman" w:eastAsia="Calibri" w:hAnsi="Times New Roman" w:cs="Times New Roman"/>
          <w:sz w:val="24"/>
          <w:szCs w:val="24"/>
        </w:rPr>
        <w:t xml:space="preserve">Saskaņā ar tiesas spriedumu 2020. gada 3. martā pasludināts </w:t>
      </w:r>
      <w:bookmarkStart w:id="0" w:name="_Hlk42526600"/>
      <w:r w:rsidRPr="001A7ABF">
        <w:rPr>
          <w:rFonts w:ascii="Times New Roman" w:eastAsia="Calibri" w:hAnsi="Times New Roman" w:cs="Times New Roman"/>
          <w:sz w:val="24"/>
          <w:szCs w:val="24"/>
        </w:rPr>
        <w:t xml:space="preserve">AS </w:t>
      </w:r>
      <w:r w:rsidR="001A7ABF">
        <w:rPr>
          <w:rFonts w:ascii="Times New Roman" w:eastAsia="Calibri" w:hAnsi="Times New Roman" w:cs="Times New Roman"/>
          <w:sz w:val="24"/>
          <w:szCs w:val="24"/>
        </w:rPr>
        <w:t>“</w:t>
      </w:r>
      <w:r w:rsidRPr="001A7ABF">
        <w:rPr>
          <w:rFonts w:ascii="Times New Roman" w:eastAsia="Calibri" w:hAnsi="Times New Roman" w:cs="Times New Roman"/>
          <w:sz w:val="24"/>
          <w:szCs w:val="24"/>
        </w:rPr>
        <w:t xml:space="preserve">VRC </w:t>
      </w:r>
      <w:proofErr w:type="spellStart"/>
      <w:r w:rsidRPr="001A7ABF">
        <w:rPr>
          <w:rFonts w:ascii="Times New Roman" w:eastAsia="Calibri" w:hAnsi="Times New Roman" w:cs="Times New Roman"/>
          <w:sz w:val="24"/>
          <w:szCs w:val="24"/>
        </w:rPr>
        <w:t>Zasulauks</w:t>
      </w:r>
      <w:proofErr w:type="spellEnd"/>
      <w:r w:rsidRPr="001A7ABF">
        <w:rPr>
          <w:rFonts w:ascii="Times New Roman" w:eastAsia="Calibri" w:hAnsi="Times New Roman" w:cs="Times New Roman"/>
          <w:sz w:val="24"/>
          <w:szCs w:val="24"/>
        </w:rPr>
        <w:t>”</w:t>
      </w:r>
      <w:bookmarkEnd w:id="0"/>
      <w:r w:rsidRPr="001A7ABF">
        <w:rPr>
          <w:rFonts w:ascii="Times New Roman" w:eastAsia="Calibri" w:hAnsi="Times New Roman" w:cs="Times New Roman"/>
          <w:sz w:val="24"/>
          <w:szCs w:val="24"/>
        </w:rPr>
        <w:t xml:space="preserve"> </w:t>
      </w:r>
      <w:r w:rsidRPr="001A7ABF">
        <w:rPr>
          <w:rFonts w:ascii="Times New Roman" w:eastAsia="Calibri" w:hAnsi="Times New Roman" w:cs="Times New Roman"/>
          <w:bCs/>
          <w:sz w:val="24"/>
          <w:szCs w:val="24"/>
        </w:rPr>
        <w:t xml:space="preserve">maksātnespējas process. </w:t>
      </w:r>
    </w:p>
    <w:p w14:paraId="647D1B47" w14:textId="00F71677" w:rsidR="008F5559" w:rsidRPr="001A7ABF" w:rsidRDefault="008F5559" w:rsidP="008F5559">
      <w:pPr>
        <w:autoSpaceDE w:val="0"/>
        <w:autoSpaceDN w:val="0"/>
        <w:adjustRightInd w:val="0"/>
        <w:snapToGrid w:val="0"/>
        <w:spacing w:after="0" w:line="276" w:lineRule="auto"/>
        <w:ind w:firstLine="720"/>
        <w:jc w:val="both"/>
        <w:rPr>
          <w:rFonts w:ascii="Times New Roman" w:hAnsi="Times New Roman" w:cs="Times New Roman"/>
          <w:sz w:val="24"/>
          <w:szCs w:val="24"/>
        </w:rPr>
      </w:pPr>
      <w:r w:rsidRPr="001A7ABF">
        <w:rPr>
          <w:rFonts w:ascii="Times New Roman" w:hAnsi="Times New Roman" w:cs="Times New Roman"/>
          <w:sz w:val="24"/>
          <w:szCs w:val="24"/>
        </w:rPr>
        <w:t xml:space="preserve">No </w:t>
      </w:r>
      <w:r w:rsidRPr="001A7ABF">
        <w:rPr>
          <w:rFonts w:ascii="Times New Roman" w:hAnsi="Times New Roman" w:cs="Times New Roman"/>
          <w:bCs/>
          <w:sz w:val="24"/>
          <w:szCs w:val="24"/>
        </w:rPr>
        <w:t xml:space="preserve">2015. gada 1. aprīļa PV pilnībā pārņēma ritošā sastāva uzturēšanas un kapitālo remontu darbības virzienu no meitas sabiedrības AS </w:t>
      </w:r>
      <w:r w:rsidR="002B1A90">
        <w:rPr>
          <w:rFonts w:ascii="Times New Roman" w:hAnsi="Times New Roman" w:cs="Times New Roman"/>
          <w:bCs/>
          <w:sz w:val="24"/>
          <w:szCs w:val="24"/>
        </w:rPr>
        <w:t>“</w:t>
      </w:r>
      <w:r w:rsidRPr="001A7ABF">
        <w:rPr>
          <w:rFonts w:ascii="Times New Roman" w:hAnsi="Times New Roman" w:cs="Times New Roman"/>
          <w:bCs/>
          <w:sz w:val="24"/>
          <w:szCs w:val="24"/>
        </w:rPr>
        <w:t xml:space="preserve">VRC </w:t>
      </w:r>
      <w:proofErr w:type="spellStart"/>
      <w:r w:rsidRPr="001A7ABF">
        <w:rPr>
          <w:rFonts w:ascii="Times New Roman" w:hAnsi="Times New Roman" w:cs="Times New Roman"/>
          <w:bCs/>
          <w:sz w:val="24"/>
          <w:szCs w:val="24"/>
        </w:rPr>
        <w:t>Zasulauks</w:t>
      </w:r>
      <w:proofErr w:type="spellEnd"/>
      <w:r w:rsidRPr="001A7ABF">
        <w:rPr>
          <w:rFonts w:ascii="Times New Roman" w:hAnsi="Times New Roman" w:cs="Times New Roman"/>
          <w:bCs/>
          <w:sz w:val="24"/>
          <w:szCs w:val="24"/>
        </w:rPr>
        <w:t xml:space="preserve">”. </w:t>
      </w:r>
    </w:p>
    <w:p w14:paraId="5B782594" w14:textId="222573FA" w:rsidR="008F5559" w:rsidRPr="001A7ABF" w:rsidRDefault="008F5559" w:rsidP="008F5559">
      <w:pPr>
        <w:autoSpaceDE w:val="0"/>
        <w:autoSpaceDN w:val="0"/>
        <w:adjustRightInd w:val="0"/>
        <w:snapToGrid w:val="0"/>
        <w:spacing w:after="0" w:line="276" w:lineRule="auto"/>
        <w:ind w:firstLine="720"/>
        <w:jc w:val="both"/>
        <w:rPr>
          <w:rFonts w:ascii="Times New Roman" w:hAnsi="Times New Roman" w:cs="Times New Roman"/>
          <w:sz w:val="24"/>
          <w:szCs w:val="24"/>
        </w:rPr>
      </w:pPr>
      <w:r w:rsidRPr="001A7ABF">
        <w:rPr>
          <w:rFonts w:ascii="Times New Roman" w:hAnsi="Times New Roman" w:cs="Times New Roman"/>
          <w:sz w:val="24"/>
          <w:szCs w:val="24"/>
        </w:rPr>
        <w:t>Lai PV kā dzelzceļa pasažieru pārvadātājs un sabiedriskā transporta pakalpojumu sniedzējs varētu īstenot savus pakalpojumus, s</w:t>
      </w:r>
      <w:r w:rsidRPr="001A7ABF">
        <w:rPr>
          <w:rFonts w:ascii="Times New Roman" w:eastAsia="Times New Roman" w:hAnsi="Times New Roman" w:cs="Times New Roman"/>
          <w:color w:val="000000"/>
          <w:sz w:val="24"/>
          <w:szCs w:val="24"/>
        </w:rPr>
        <w:t>askaņā ar Dzelzceļa likuma 34. panta pirmās daļas noteikumiem</w:t>
      </w:r>
      <w:r w:rsidRPr="001A7ABF">
        <w:rPr>
          <w:rFonts w:ascii="Times New Roman" w:hAnsi="Times New Roman" w:cs="Times New Roman"/>
          <w:sz w:val="24"/>
          <w:szCs w:val="24"/>
        </w:rPr>
        <w:t xml:space="preserve"> Valsts dzelzceļa administrācija PV ir izsniegusi pārvadātāja beztermiņa licenci. Šī licence PV do</w:t>
      </w:r>
      <w:r w:rsidR="002B1A90">
        <w:rPr>
          <w:rFonts w:ascii="Times New Roman" w:hAnsi="Times New Roman" w:cs="Times New Roman"/>
          <w:sz w:val="24"/>
          <w:szCs w:val="24"/>
        </w:rPr>
        <w:t>d</w:t>
      </w:r>
      <w:r w:rsidRPr="001A7ABF">
        <w:rPr>
          <w:rFonts w:ascii="Times New Roman" w:hAnsi="Times New Roman" w:cs="Times New Roman"/>
          <w:sz w:val="24"/>
          <w:szCs w:val="24"/>
        </w:rPr>
        <w:t xml:space="preserve"> tiesības sniegt pakalpojumus visā Eiropas Savienības teritorijā.  </w:t>
      </w:r>
    </w:p>
    <w:p w14:paraId="2B467862" w14:textId="3EB048CA" w:rsidR="008F5559" w:rsidRPr="001A7ABF" w:rsidRDefault="008F5559" w:rsidP="008F5559">
      <w:pPr>
        <w:autoSpaceDE w:val="0"/>
        <w:autoSpaceDN w:val="0"/>
        <w:adjustRightInd w:val="0"/>
        <w:snapToGrid w:val="0"/>
        <w:spacing w:after="0" w:line="276" w:lineRule="auto"/>
        <w:ind w:firstLine="720"/>
        <w:jc w:val="both"/>
        <w:rPr>
          <w:rFonts w:ascii="Times New Roman" w:hAnsi="Times New Roman" w:cs="Times New Roman"/>
          <w:sz w:val="24"/>
          <w:szCs w:val="24"/>
        </w:rPr>
      </w:pPr>
      <w:r w:rsidRPr="001A7ABF">
        <w:rPr>
          <w:rFonts w:ascii="Times New Roman" w:hAnsi="Times New Roman" w:cs="Times New Roman"/>
          <w:sz w:val="24"/>
          <w:szCs w:val="24"/>
        </w:rPr>
        <w:t>Lai iegūtu tiesības piekļūt publiskās lietošanas dzelzceļa infrastruktūrai un garantētu drošu pakalpojumu sniegšanu, Valsts dzelzceļa tehniskā inspekcija PV ir izsniegusi drošības sertifikātu. 2018.</w:t>
      </w:r>
      <w:r w:rsidR="002B1A90">
        <w:rPr>
          <w:rFonts w:ascii="Times New Roman" w:hAnsi="Times New Roman" w:cs="Times New Roman"/>
          <w:sz w:val="24"/>
          <w:szCs w:val="24"/>
        </w:rPr>
        <w:t xml:space="preserve"> </w:t>
      </w:r>
      <w:r w:rsidRPr="001A7ABF">
        <w:rPr>
          <w:rFonts w:ascii="Times New Roman" w:hAnsi="Times New Roman" w:cs="Times New Roman"/>
          <w:sz w:val="24"/>
          <w:szCs w:val="24"/>
        </w:rPr>
        <w:t>gada 5.</w:t>
      </w:r>
      <w:r w:rsidR="002B1A90">
        <w:rPr>
          <w:rFonts w:ascii="Times New Roman" w:hAnsi="Times New Roman" w:cs="Times New Roman"/>
          <w:sz w:val="24"/>
          <w:szCs w:val="24"/>
        </w:rPr>
        <w:t xml:space="preserve"> </w:t>
      </w:r>
      <w:r w:rsidRPr="001A7ABF">
        <w:rPr>
          <w:rFonts w:ascii="Times New Roman" w:hAnsi="Times New Roman" w:cs="Times New Roman"/>
          <w:sz w:val="24"/>
          <w:szCs w:val="24"/>
        </w:rPr>
        <w:t xml:space="preserve">augustā izsniegts Drošības sertifikāts – A daļa, kas apliecina drošības pārvaldības sistēmas pieņemšanu Eiropas Savienībā saskaņā </w:t>
      </w:r>
      <w:r w:rsidRPr="001A7ABF">
        <w:rPr>
          <w:rFonts w:ascii="Times New Roman" w:hAnsi="Times New Roman" w:cs="Times New Roman"/>
          <w:color w:val="000000" w:themeColor="text1"/>
          <w:sz w:val="24"/>
          <w:szCs w:val="24"/>
        </w:rPr>
        <w:t xml:space="preserve">ar </w:t>
      </w:r>
      <w:bookmarkStart w:id="1" w:name="_Hlk36577098"/>
      <w:r w:rsidRPr="001A7ABF">
        <w:rPr>
          <w:rFonts w:ascii="Times New Roman" w:hAnsi="Times New Roman" w:cs="Times New Roman"/>
          <w:color w:val="000000" w:themeColor="text1"/>
          <w:sz w:val="24"/>
          <w:szCs w:val="24"/>
        </w:rPr>
        <w:t xml:space="preserve">Eiropas Parlamenta un Padomes Direktīvu 2004/49/EK par drošību Kopienas dzelzceļos </w:t>
      </w:r>
      <w:r w:rsidRPr="001A7ABF">
        <w:rPr>
          <w:rFonts w:ascii="Times New Roman" w:hAnsi="Times New Roman" w:cs="Times New Roman"/>
          <w:sz w:val="24"/>
          <w:szCs w:val="24"/>
        </w:rPr>
        <w:t>un piemērojamiem valsts tiesību aktiem</w:t>
      </w:r>
      <w:bookmarkEnd w:id="1"/>
      <w:r w:rsidRPr="001A7ABF">
        <w:rPr>
          <w:rFonts w:ascii="Times New Roman" w:hAnsi="Times New Roman" w:cs="Times New Roman"/>
          <w:sz w:val="24"/>
          <w:szCs w:val="24"/>
        </w:rPr>
        <w:t xml:space="preserve">, un B daļa, kas apliecina, ka dzelzceļa pārvadājuma uzņēmuma pieņemtie noteikumi, lai izpildītu īpašās prasības, kas nepieciešamas attiecīgā tīkla drošai ekspluatācijai, ir saskaņā ar </w:t>
      </w:r>
      <w:r w:rsidRPr="001A7ABF">
        <w:rPr>
          <w:rFonts w:ascii="Times New Roman" w:hAnsi="Times New Roman" w:cs="Times New Roman"/>
          <w:color w:val="000000" w:themeColor="text1"/>
          <w:sz w:val="24"/>
          <w:szCs w:val="24"/>
        </w:rPr>
        <w:t xml:space="preserve">Eiropas Parlamenta un Padomes Direktīvu 2004/49/EK par drošību Kopienas dzelzceļos </w:t>
      </w:r>
      <w:r w:rsidRPr="001A7ABF">
        <w:rPr>
          <w:rFonts w:ascii="Times New Roman" w:hAnsi="Times New Roman" w:cs="Times New Roman"/>
          <w:sz w:val="24"/>
          <w:szCs w:val="24"/>
        </w:rPr>
        <w:t xml:space="preserve">un piemērojamiem valsts tiesību aktiem. </w:t>
      </w:r>
    </w:p>
    <w:p w14:paraId="65EF52D8" w14:textId="1023C782" w:rsidR="00756DAF" w:rsidRPr="001A7ABF" w:rsidRDefault="00756DAF" w:rsidP="008F5559">
      <w:pPr>
        <w:autoSpaceDE w:val="0"/>
        <w:autoSpaceDN w:val="0"/>
        <w:adjustRightInd w:val="0"/>
        <w:snapToGrid w:val="0"/>
        <w:spacing w:after="0" w:line="276" w:lineRule="auto"/>
        <w:ind w:firstLine="720"/>
        <w:jc w:val="both"/>
        <w:rPr>
          <w:rFonts w:ascii="Times New Roman" w:hAnsi="Times New Roman" w:cs="Times New Roman"/>
          <w:sz w:val="24"/>
          <w:szCs w:val="24"/>
        </w:rPr>
      </w:pPr>
      <w:r w:rsidRPr="001A7ABF">
        <w:rPr>
          <w:rFonts w:ascii="Times New Roman" w:hAnsi="Times New Roman" w:cs="Times New Roman"/>
          <w:sz w:val="24"/>
          <w:szCs w:val="24"/>
        </w:rPr>
        <w:t xml:space="preserve">Savukārt Valsts civilās aizsardzības plāna nosacījumu izpildei PV ir izstrādāts rīcības plāns cilvēku evakuācijai pa dzelzceļu zemestrīces, radiācijas avārijas vai citos ārkārtas gadījumos. Saskaņā ar minēto plānu PV nodrošina savu resursu </w:t>
      </w:r>
      <w:r w:rsidR="002B1A90">
        <w:rPr>
          <w:rFonts w:ascii="Times New Roman" w:hAnsi="Times New Roman" w:cs="Times New Roman"/>
          <w:sz w:val="24"/>
          <w:szCs w:val="24"/>
        </w:rPr>
        <w:t>–</w:t>
      </w:r>
      <w:r w:rsidRPr="001A7ABF">
        <w:rPr>
          <w:rFonts w:ascii="Times New Roman" w:hAnsi="Times New Roman" w:cs="Times New Roman"/>
          <w:sz w:val="24"/>
          <w:szCs w:val="24"/>
        </w:rPr>
        <w:t xml:space="preserve"> elektrovilcienu un dīzeļvilcienu sastāvu</w:t>
      </w:r>
      <w:r w:rsidR="002B1A90">
        <w:rPr>
          <w:rFonts w:ascii="Times New Roman" w:hAnsi="Times New Roman" w:cs="Times New Roman"/>
          <w:sz w:val="24"/>
          <w:szCs w:val="24"/>
        </w:rPr>
        <w:t xml:space="preserve"> –</w:t>
      </w:r>
      <w:r w:rsidRPr="001A7ABF">
        <w:rPr>
          <w:rFonts w:ascii="Times New Roman" w:hAnsi="Times New Roman" w:cs="Times New Roman"/>
          <w:sz w:val="24"/>
          <w:szCs w:val="24"/>
        </w:rPr>
        <w:t xml:space="preserve"> formēšanu, darbaspēka pieejamību cilvēku evakuācijai ar ritošo sastāvu.</w:t>
      </w:r>
    </w:p>
    <w:p w14:paraId="1FAC58D4" w14:textId="77777777" w:rsidR="008F5559" w:rsidRPr="001A7ABF" w:rsidRDefault="008F5559" w:rsidP="008F5559">
      <w:pPr>
        <w:spacing w:after="0" w:line="276" w:lineRule="auto"/>
        <w:ind w:firstLine="720"/>
        <w:jc w:val="both"/>
        <w:rPr>
          <w:rFonts w:ascii="Times New Roman" w:eastAsia="Times New Roman" w:hAnsi="Times New Roman"/>
          <w:sz w:val="24"/>
          <w:szCs w:val="24"/>
          <w:lang w:eastAsia="lv-LV"/>
        </w:rPr>
      </w:pPr>
    </w:p>
    <w:p w14:paraId="0F2CAB28" w14:textId="12CA70E5" w:rsidR="00D23F54" w:rsidRPr="001A7ABF" w:rsidRDefault="00AA4F6C" w:rsidP="0006311F">
      <w:pPr>
        <w:pStyle w:val="Heading1"/>
      </w:pPr>
      <w:r w:rsidRPr="001A7ABF">
        <w:t>PV</w:t>
      </w:r>
      <w:r w:rsidR="00DD61D2" w:rsidRPr="001A7ABF">
        <w:t xml:space="preserve"> nozīme transporta nozarē un vispārējais stratēģiskais mērķis</w:t>
      </w:r>
    </w:p>
    <w:p w14:paraId="4BC3C037" w14:textId="13715717" w:rsidR="00DD61D2" w:rsidRPr="001A7ABF" w:rsidRDefault="00324C87" w:rsidP="00324C87">
      <w:pPr>
        <w:spacing w:after="0" w:line="276" w:lineRule="auto"/>
        <w:ind w:firstLine="720"/>
        <w:jc w:val="both"/>
        <w:rPr>
          <w:rFonts w:ascii="Times New Roman" w:eastAsia="Times New Roman" w:hAnsi="Times New Roman" w:cs="Times New Roman"/>
          <w:sz w:val="24"/>
          <w:szCs w:val="24"/>
          <w:lang w:eastAsia="lv-LV"/>
        </w:rPr>
      </w:pPr>
      <w:r w:rsidRPr="001A7ABF">
        <w:rPr>
          <w:rFonts w:ascii="Times New Roman" w:eastAsia="Times New Roman" w:hAnsi="Times New Roman" w:cs="Times New Roman"/>
          <w:sz w:val="24"/>
          <w:szCs w:val="24"/>
          <w:lang w:eastAsia="lv-LV"/>
        </w:rPr>
        <w:t>PV</w:t>
      </w:r>
      <w:r w:rsidR="00DD61D2" w:rsidRPr="001A7ABF">
        <w:rPr>
          <w:rFonts w:ascii="Times New Roman" w:eastAsia="Times New Roman" w:hAnsi="Times New Roman" w:cs="Times New Roman"/>
          <w:sz w:val="24"/>
          <w:szCs w:val="24"/>
          <w:lang w:eastAsia="lv-LV"/>
        </w:rPr>
        <w:t xml:space="preserve"> </w:t>
      </w:r>
      <w:r w:rsidRPr="001A7ABF">
        <w:rPr>
          <w:rFonts w:ascii="Times New Roman" w:eastAsia="Times New Roman" w:hAnsi="Times New Roman" w:cs="Times New Roman"/>
          <w:sz w:val="24"/>
          <w:szCs w:val="24"/>
          <w:lang w:eastAsia="lv-LV"/>
        </w:rPr>
        <w:t xml:space="preserve">kā sabiedrisko pakalpojumu sniedzējs </w:t>
      </w:r>
      <w:r w:rsidR="00DD61D2" w:rsidRPr="001A7ABF">
        <w:rPr>
          <w:rFonts w:ascii="Times New Roman" w:eastAsia="Times New Roman" w:hAnsi="Times New Roman" w:cs="Times New Roman"/>
          <w:sz w:val="24"/>
          <w:szCs w:val="24"/>
          <w:lang w:eastAsia="lv-LV"/>
        </w:rPr>
        <w:t xml:space="preserve">veic komercdarbību, kas ir saistīta ar tai </w:t>
      </w:r>
      <w:r w:rsidRPr="001A7ABF">
        <w:rPr>
          <w:rFonts w:ascii="Times New Roman" w:eastAsia="Times New Roman" w:hAnsi="Times New Roman" w:cs="Times New Roman"/>
          <w:sz w:val="24"/>
          <w:szCs w:val="24"/>
          <w:lang w:eastAsia="lv-LV"/>
        </w:rPr>
        <w:t xml:space="preserve">piešķirtā Pasūtījuma līguma izpildi pārvadājuma pakalpojumu sniegšanā pa dzelzceļu, </w:t>
      </w:r>
      <w:r w:rsidR="00DD61D2" w:rsidRPr="001A7ABF">
        <w:rPr>
          <w:rFonts w:ascii="Times New Roman" w:eastAsia="Times New Roman" w:hAnsi="Times New Roman" w:cs="Times New Roman"/>
          <w:sz w:val="24"/>
          <w:szCs w:val="24"/>
          <w:lang w:eastAsia="lv-LV"/>
        </w:rPr>
        <w:t>kas ir stratēģiski svarīga valsts, pašvaldību un sabiedrības attīstībai un funkcionēšanai, kā arī tautsaimniecībai kopumā.</w:t>
      </w:r>
    </w:p>
    <w:p w14:paraId="1CC17A22" w14:textId="7E26BC68" w:rsidR="00382713" w:rsidRPr="001A7ABF" w:rsidRDefault="00382713" w:rsidP="00382713">
      <w:pPr>
        <w:pStyle w:val="tv213"/>
        <w:shd w:val="clear" w:color="auto" w:fill="FFFFFF"/>
        <w:autoSpaceDE w:val="0"/>
        <w:autoSpaceDN w:val="0"/>
        <w:adjustRightInd w:val="0"/>
        <w:snapToGrid w:val="0"/>
        <w:spacing w:before="0" w:beforeAutospacing="0" w:after="0" w:afterAutospacing="0" w:line="276" w:lineRule="auto"/>
        <w:ind w:firstLine="720"/>
        <w:jc w:val="both"/>
      </w:pPr>
      <w:r w:rsidRPr="001A7ABF">
        <w:t>Pasūtījuma līgums ir spēkā līdz 2024.</w:t>
      </w:r>
      <w:r w:rsidR="000C55C8">
        <w:t xml:space="preserve"> </w:t>
      </w:r>
      <w:r w:rsidRPr="001A7ABF">
        <w:t>gada 31.</w:t>
      </w:r>
      <w:r w:rsidR="000C55C8">
        <w:t xml:space="preserve"> </w:t>
      </w:r>
      <w:r w:rsidRPr="001A7ABF">
        <w:t>decembrim</w:t>
      </w:r>
      <w:r w:rsidR="000C55C8">
        <w:t>,</w:t>
      </w:r>
      <w:r w:rsidRPr="001A7ABF">
        <w:t xml:space="preserve"> un tajā (3.2.</w:t>
      </w:r>
      <w:r w:rsidR="000C55C8">
        <w:t xml:space="preserve"> </w:t>
      </w:r>
      <w:r w:rsidRPr="001A7ABF">
        <w:t>punkts un 4.2.6.</w:t>
      </w:r>
      <w:r w:rsidR="000C55C8">
        <w:t xml:space="preserve"> </w:t>
      </w:r>
      <w:r w:rsidRPr="001A7ABF">
        <w:t>punkts) noteikts, ka līguma termiņš pagarinās par 7,5 gadiem un līgums darbojas līdz 2031.</w:t>
      </w:r>
      <w:r w:rsidR="000C55C8">
        <w:t xml:space="preserve"> </w:t>
      </w:r>
      <w:r w:rsidRPr="001A7ABF">
        <w:t>gada 30.</w:t>
      </w:r>
      <w:r w:rsidR="000C55C8">
        <w:t xml:space="preserve"> </w:t>
      </w:r>
      <w:r w:rsidRPr="001A7ABF">
        <w:t>jūnijam, ja PV līdz 2019.</w:t>
      </w:r>
      <w:r w:rsidR="000C55C8">
        <w:t xml:space="preserve"> </w:t>
      </w:r>
      <w:r w:rsidRPr="001A7ABF">
        <w:t>gada 31.</w:t>
      </w:r>
      <w:r w:rsidR="000C55C8">
        <w:t xml:space="preserve"> </w:t>
      </w:r>
      <w:r w:rsidRPr="001A7ABF">
        <w:t>decembrim veic jauna ritoša sastāva iegādi vai modernizāciju, būtiski palielinot amortizējamo aktīvu vērtību, kas nepieciešama līguma izpildei. Lai gan AS “Pasažieru vilciens” 2019.</w:t>
      </w:r>
      <w:r w:rsidR="000C55C8">
        <w:t xml:space="preserve"> </w:t>
      </w:r>
      <w:r w:rsidRPr="001A7ABF">
        <w:t>gada 30.</w:t>
      </w:r>
      <w:r w:rsidR="000C55C8">
        <w:t xml:space="preserve"> </w:t>
      </w:r>
      <w:r w:rsidRPr="001A7ABF">
        <w:t>jūlijā noslēdza līgumu par jaunu elektrovilcienu iegādi</w:t>
      </w:r>
      <w:r w:rsidRPr="001A7ABF">
        <w:rPr>
          <w:i/>
          <w:iCs/>
        </w:rPr>
        <w:t>,</w:t>
      </w:r>
      <w:r w:rsidRPr="001A7ABF">
        <w:t xml:space="preserve"> ievērojot Eiropas Komisijas skaidrojumu par Regulas Nr.1370/2007 par sabiedriskā pasažieru transporta pakalpojumiem, izmantojot dzelzceļu un autoceļus, un ar ko atceļ Padomes Regulu (EEK) Nr. 1191/69 un Padomes Regulu (EEK) Nr. 1107/70 (turpmāk – Regula) 4.</w:t>
      </w:r>
      <w:r w:rsidR="000C55C8">
        <w:t xml:space="preserve"> </w:t>
      </w:r>
      <w:r w:rsidRPr="001A7ABF">
        <w:t>panta 4.</w:t>
      </w:r>
      <w:r w:rsidR="000C55C8">
        <w:t xml:space="preserve"> </w:t>
      </w:r>
      <w:r w:rsidRPr="001A7ABF">
        <w:t>punkta piemērošanu, šajā gadījumā Pakalpojuma līguma pagarināšana nav pieļaujama, jo jaunā ritošā sastāva iegādei tika piešķirts valsts budžeta finansējums. Savukārt Regulas 5.</w:t>
      </w:r>
      <w:r w:rsidR="00106B32">
        <w:t xml:space="preserve"> </w:t>
      </w:r>
      <w:r w:rsidRPr="001A7ABF">
        <w:t>panta 6.</w:t>
      </w:r>
      <w:r w:rsidR="00106B32">
        <w:t xml:space="preserve"> </w:t>
      </w:r>
      <w:r w:rsidRPr="001A7ABF">
        <w:t>punkts noteic, ka, “</w:t>
      </w:r>
      <w:r w:rsidRPr="001A7ABF">
        <w:rPr>
          <w:i/>
          <w:iCs/>
        </w:rPr>
        <w:t xml:space="preserve">Ja tas nav aizliegts ar attiecīgās valsts tiesību aktiem, </w:t>
      </w:r>
      <w:r w:rsidRPr="001A7ABF">
        <w:rPr>
          <w:i/>
          <w:iCs/>
        </w:rPr>
        <w:lastRenderedPageBreak/>
        <w:t>kompetentās iestādes var pieņemt lēmumu piešķirt pakalpojumu valsts līgumus tieši, ja tie attiecas uz pārvadājumiem pa dzelzceļu, izņemot pārvadājumus pa citu tipu sliežu ceļiem, piemēram, metro vai tramvajus. Atkāpjoties no 4. panta 3. punkta, šādu līgumu termiņš nepārsniedz 10 gadus, izņemot gadījumus, kad piemēro 4. panta 4. punktu.</w:t>
      </w:r>
      <w:r w:rsidRPr="001A7ABF">
        <w:t>” Regulas 8.</w:t>
      </w:r>
      <w:r w:rsidR="00106B32">
        <w:t xml:space="preserve"> </w:t>
      </w:r>
      <w:r w:rsidRPr="001A7ABF">
        <w:t>panta 2.</w:t>
      </w:r>
      <w:r w:rsidR="00106B32">
        <w:t xml:space="preserve"> </w:t>
      </w:r>
      <w:r w:rsidRPr="001A7ABF">
        <w:t xml:space="preserve">punkts noteic, ka attiecībā uz </w:t>
      </w:r>
      <w:bookmarkStart w:id="2" w:name="_Hlk34657584"/>
      <w:r w:rsidRPr="001A7ABF">
        <w:t>sabiedriskā transporta pakalpojumiem pa dzelzceļu</w:t>
      </w:r>
      <w:bookmarkEnd w:id="2"/>
      <w:r w:rsidRPr="001A7ABF">
        <w:t xml:space="preserve"> 5.</w:t>
      </w:r>
      <w:r w:rsidR="00106B32">
        <w:t xml:space="preserve"> </w:t>
      </w:r>
      <w:r w:rsidRPr="001A7ABF">
        <w:t>pantu piemēro no 2019.</w:t>
      </w:r>
      <w:r w:rsidR="00106B32">
        <w:t xml:space="preserve"> </w:t>
      </w:r>
      <w:r w:rsidRPr="001A7ABF">
        <w:t>gada 3.</w:t>
      </w:r>
      <w:r w:rsidR="00106B32">
        <w:t xml:space="preserve"> </w:t>
      </w:r>
      <w:r w:rsidRPr="001A7ABF">
        <w:t>decembra un beidz piemērot no 2023.</w:t>
      </w:r>
      <w:r w:rsidR="00106B32">
        <w:t xml:space="preserve"> </w:t>
      </w:r>
      <w:r w:rsidRPr="001A7ABF">
        <w:t>gada 25.</w:t>
      </w:r>
      <w:r w:rsidR="00106B32">
        <w:t xml:space="preserve"> </w:t>
      </w:r>
      <w:r w:rsidRPr="001A7ABF">
        <w:t xml:space="preserve">decembra un </w:t>
      </w:r>
      <w:r w:rsidRPr="001A7ABF">
        <w:rPr>
          <w:shd w:val="clear" w:color="auto" w:fill="FFFFFF"/>
        </w:rPr>
        <w:t>to līgumu termiņš, kuri piešķirti saskaņā ar 5.</w:t>
      </w:r>
      <w:r w:rsidR="00106B32">
        <w:rPr>
          <w:shd w:val="clear" w:color="auto" w:fill="FFFFFF"/>
        </w:rPr>
        <w:t xml:space="preserve"> </w:t>
      </w:r>
      <w:r w:rsidRPr="001A7ABF">
        <w:rPr>
          <w:shd w:val="clear" w:color="auto" w:fill="FFFFFF"/>
        </w:rPr>
        <w:t>panta 6.</w:t>
      </w:r>
      <w:r w:rsidR="00106B32">
        <w:rPr>
          <w:shd w:val="clear" w:color="auto" w:fill="FFFFFF"/>
        </w:rPr>
        <w:t xml:space="preserve"> </w:t>
      </w:r>
      <w:r w:rsidRPr="001A7ABF">
        <w:rPr>
          <w:shd w:val="clear" w:color="auto" w:fill="FFFFFF"/>
        </w:rPr>
        <w:t>punktu laikā no 2019.</w:t>
      </w:r>
      <w:r w:rsidR="00106B32">
        <w:rPr>
          <w:shd w:val="clear" w:color="auto" w:fill="FFFFFF"/>
        </w:rPr>
        <w:t xml:space="preserve"> </w:t>
      </w:r>
      <w:r w:rsidRPr="001A7ABF">
        <w:rPr>
          <w:shd w:val="clear" w:color="auto" w:fill="FFFFFF"/>
        </w:rPr>
        <w:t>gada 3.</w:t>
      </w:r>
      <w:r w:rsidR="00106B32">
        <w:rPr>
          <w:shd w:val="clear" w:color="auto" w:fill="FFFFFF"/>
        </w:rPr>
        <w:t xml:space="preserve"> </w:t>
      </w:r>
      <w:r w:rsidRPr="001A7ABF">
        <w:rPr>
          <w:shd w:val="clear" w:color="auto" w:fill="FFFFFF"/>
        </w:rPr>
        <w:t>decembra līdz 2023.</w:t>
      </w:r>
      <w:r w:rsidR="00106B32">
        <w:rPr>
          <w:shd w:val="clear" w:color="auto" w:fill="FFFFFF"/>
        </w:rPr>
        <w:t xml:space="preserve"> </w:t>
      </w:r>
      <w:r w:rsidRPr="001A7ABF">
        <w:rPr>
          <w:shd w:val="clear" w:color="auto" w:fill="FFFFFF"/>
        </w:rPr>
        <w:t>gada 24.</w:t>
      </w:r>
      <w:r w:rsidR="00106B32">
        <w:rPr>
          <w:shd w:val="clear" w:color="auto" w:fill="FFFFFF"/>
        </w:rPr>
        <w:t xml:space="preserve"> </w:t>
      </w:r>
      <w:r w:rsidRPr="001A7ABF">
        <w:rPr>
          <w:shd w:val="clear" w:color="auto" w:fill="FFFFFF"/>
        </w:rPr>
        <w:t>decembrim, nepārsniedz 10 gadus</w:t>
      </w:r>
      <w:r w:rsidRPr="001A7ABF">
        <w:rPr>
          <w:color w:val="444444"/>
          <w:shd w:val="clear" w:color="auto" w:fill="FFFFFF"/>
        </w:rPr>
        <w:t xml:space="preserve">. </w:t>
      </w:r>
      <w:r w:rsidRPr="001A7ABF">
        <w:t>No minētā izriet, ka līdz 2023.</w:t>
      </w:r>
      <w:r w:rsidR="00106B32">
        <w:t xml:space="preserve"> </w:t>
      </w:r>
      <w:r w:rsidRPr="001A7ABF">
        <w:t>gada 24.</w:t>
      </w:r>
      <w:r w:rsidR="00106B32">
        <w:t xml:space="preserve"> </w:t>
      </w:r>
      <w:r w:rsidRPr="001A7ABF">
        <w:t>decembrim ar PV var tieši noslēgt pakalpojumu valsts līgumu par sabiedriskā transporta pakalpojumiem pa dzelzceļu ar termiņu 10 gadi. Šāda iespēja apstiprināta arī Eiropas Komisijas Mobilitātes un transporta ģenerāldirektorāta 2020.</w:t>
      </w:r>
      <w:r w:rsidR="00106B32">
        <w:t xml:space="preserve"> </w:t>
      </w:r>
      <w:r w:rsidRPr="001A7ABF">
        <w:t>gada 2.</w:t>
      </w:r>
      <w:r w:rsidR="00106B32">
        <w:t xml:space="preserve"> </w:t>
      </w:r>
      <w:r w:rsidRPr="001A7ABF">
        <w:t>marta vēstulē ietvertajā skaidrojumā, norādot, ka šobrīd Regulas 5.</w:t>
      </w:r>
      <w:r w:rsidR="00106B32">
        <w:t xml:space="preserve"> </w:t>
      </w:r>
      <w:r w:rsidRPr="001A7ABF">
        <w:t>panta 6.</w:t>
      </w:r>
      <w:r w:rsidR="00106B32">
        <w:t xml:space="preserve"> </w:t>
      </w:r>
      <w:r w:rsidRPr="001A7ABF">
        <w:t>punkts ir spēkā un dzelzceļa pasažieru pārvadājumu sabiedrisko pakalpojumu līgumu tieša piešķiršana kā izņēmums ir iespējama.</w:t>
      </w:r>
    </w:p>
    <w:p w14:paraId="6AD70D69" w14:textId="2F16E4AF" w:rsidR="00C10B38" w:rsidRPr="001A7ABF" w:rsidRDefault="00C10B38" w:rsidP="00C10B38">
      <w:pPr>
        <w:spacing w:after="0" w:line="276" w:lineRule="auto"/>
        <w:ind w:firstLine="720"/>
        <w:jc w:val="both"/>
        <w:rPr>
          <w:rFonts w:ascii="Times New Roman" w:hAnsi="Times New Roman" w:cs="Times New Roman"/>
          <w:color w:val="000000" w:themeColor="text1"/>
          <w:sz w:val="24"/>
          <w:szCs w:val="24"/>
        </w:rPr>
      </w:pPr>
      <w:r w:rsidRPr="001A7ABF">
        <w:rPr>
          <w:rFonts w:ascii="Times New Roman" w:hAnsi="Times New Roman" w:cs="Times New Roman"/>
          <w:sz w:val="24"/>
          <w:szCs w:val="24"/>
        </w:rPr>
        <w:t xml:space="preserve">PV Pasūtījuma līguma ietvaros sabiedriskā transporta pakalpojumus reģionālajos starppilsētu nozīmes maršrutos organizē </w:t>
      </w:r>
      <w:bookmarkStart w:id="3" w:name="_Hlk31447475"/>
      <w:r w:rsidRPr="001A7ABF">
        <w:rPr>
          <w:rFonts w:ascii="Times New Roman" w:hAnsi="Times New Roman" w:cs="Times New Roman"/>
          <w:sz w:val="24"/>
          <w:szCs w:val="24"/>
        </w:rPr>
        <w:t xml:space="preserve">VSIA </w:t>
      </w:r>
      <w:r w:rsidR="00106B32">
        <w:rPr>
          <w:rFonts w:ascii="Times New Roman" w:hAnsi="Times New Roman" w:cs="Times New Roman"/>
          <w:sz w:val="24"/>
          <w:szCs w:val="24"/>
        </w:rPr>
        <w:t>“</w:t>
      </w:r>
      <w:r w:rsidRPr="001A7ABF">
        <w:rPr>
          <w:rFonts w:ascii="Times New Roman" w:hAnsi="Times New Roman" w:cs="Times New Roman"/>
          <w:sz w:val="24"/>
          <w:szCs w:val="24"/>
        </w:rPr>
        <w:t>Autotransporta direkcija”</w:t>
      </w:r>
      <w:bookmarkEnd w:id="3"/>
      <w:r w:rsidRPr="001A7ABF">
        <w:rPr>
          <w:rFonts w:ascii="Times New Roman" w:hAnsi="Times New Roman" w:cs="Times New Roman"/>
          <w:sz w:val="24"/>
          <w:szCs w:val="24"/>
        </w:rPr>
        <w:t xml:space="preserve">, kas ir administrējošā institūcija, attiecīgi lēmējinstitūcija ir </w:t>
      </w:r>
      <w:r w:rsidRPr="001A7ABF">
        <w:rPr>
          <w:rFonts w:ascii="Times New Roman" w:hAnsi="Times New Roman" w:cs="Times New Roman"/>
          <w:color w:val="000000" w:themeColor="text1"/>
          <w:sz w:val="24"/>
          <w:szCs w:val="24"/>
        </w:rPr>
        <w:t>Sabiedriskā transporta padome.</w:t>
      </w:r>
    </w:p>
    <w:p w14:paraId="572A57D3" w14:textId="464C35C5" w:rsidR="00C10B38" w:rsidRPr="001A7ABF" w:rsidRDefault="00C10B38" w:rsidP="00C10B38">
      <w:pPr>
        <w:spacing w:after="0" w:line="276" w:lineRule="auto"/>
        <w:ind w:firstLine="720"/>
        <w:jc w:val="both"/>
        <w:rPr>
          <w:rFonts w:ascii="Times New Roman" w:hAnsi="Times New Roman" w:cs="Times New Roman"/>
          <w:color w:val="000000" w:themeColor="text1"/>
          <w:sz w:val="24"/>
          <w:szCs w:val="24"/>
        </w:rPr>
      </w:pPr>
      <w:r w:rsidRPr="001A7ABF">
        <w:rPr>
          <w:rFonts w:ascii="Times New Roman" w:hAnsi="Times New Roman" w:cs="Times New Roman"/>
          <w:color w:val="000000" w:themeColor="text1"/>
          <w:sz w:val="24"/>
          <w:szCs w:val="24"/>
        </w:rPr>
        <w:t xml:space="preserve">Sabiedriskā transporta padome pieņem lēmumus sabiedriskā transporta pakalpojumu organizēšanas jomā, t.i., par </w:t>
      </w:r>
      <w:r w:rsidRPr="001A7ABF">
        <w:rPr>
          <w:rFonts w:ascii="Times New Roman" w:hAnsi="Times New Roman" w:cs="Times New Roman"/>
          <w:color w:val="000000" w:themeColor="text1"/>
          <w:sz w:val="24"/>
          <w:szCs w:val="24"/>
          <w:shd w:val="clear" w:color="auto" w:fill="FFFFFF"/>
        </w:rPr>
        <w:t>vienotas pieejas nodrošināšanu sabiedriskā transporta pakalpojumiem,</w:t>
      </w:r>
      <w:r w:rsidRPr="001A7ABF">
        <w:rPr>
          <w:rFonts w:ascii="Times New Roman" w:hAnsi="Times New Roman" w:cs="Times New Roman"/>
          <w:color w:val="000000" w:themeColor="text1"/>
          <w:sz w:val="24"/>
          <w:szCs w:val="24"/>
        </w:rPr>
        <w:t xml:space="preserve"> par kvalitātes prasību noteikšanu, par vienota maršruta tīkla apstiprināšanu, par valsts pasūtījuma veikšanu, braukšanas maksas noteikšanu un </w:t>
      </w:r>
      <w:r w:rsidRPr="001A7ABF">
        <w:rPr>
          <w:rFonts w:ascii="Times New Roman" w:hAnsi="Times New Roman" w:cs="Times New Roman"/>
          <w:color w:val="000000" w:themeColor="text1"/>
          <w:sz w:val="24"/>
          <w:szCs w:val="24"/>
          <w:shd w:val="clear" w:color="auto" w:fill="FFFFFF"/>
        </w:rPr>
        <w:t>valsts budžeta līdzekļu izlietošanu sabiedrisko transporta pakalpojumu nodrošināšanā iedzīvotājiem.</w:t>
      </w:r>
    </w:p>
    <w:p w14:paraId="5952781F" w14:textId="77777777" w:rsidR="00C10B38" w:rsidRPr="001A7ABF" w:rsidRDefault="00C10B38" w:rsidP="00C10B38">
      <w:pPr>
        <w:pStyle w:val="tv213"/>
        <w:shd w:val="clear" w:color="auto" w:fill="FFFFFF"/>
        <w:autoSpaceDE w:val="0"/>
        <w:autoSpaceDN w:val="0"/>
        <w:adjustRightInd w:val="0"/>
        <w:snapToGrid w:val="0"/>
        <w:spacing w:before="0" w:beforeAutospacing="0" w:after="0" w:afterAutospacing="0" w:line="276" w:lineRule="auto"/>
        <w:ind w:firstLine="720"/>
        <w:jc w:val="both"/>
        <w:rPr>
          <w:color w:val="000000" w:themeColor="text1"/>
          <w:lang w:eastAsia="en-US"/>
        </w:rPr>
      </w:pPr>
    </w:p>
    <w:p w14:paraId="5B4D94AE" w14:textId="1C4FCDA4" w:rsidR="00314401" w:rsidRPr="001A7ABF" w:rsidRDefault="00314401" w:rsidP="00314401">
      <w:pPr>
        <w:spacing w:after="0" w:line="276" w:lineRule="auto"/>
        <w:ind w:firstLine="720"/>
        <w:jc w:val="center"/>
        <w:rPr>
          <w:rFonts w:ascii="Times New Roman" w:eastAsia="Times New Roman" w:hAnsi="Times New Roman" w:cs="Times New Roman"/>
          <w:b/>
          <w:bCs/>
          <w:sz w:val="24"/>
          <w:szCs w:val="24"/>
          <w:lang w:eastAsia="lv-LV"/>
        </w:rPr>
      </w:pPr>
      <w:r w:rsidRPr="001A7ABF">
        <w:rPr>
          <w:rFonts w:ascii="Times New Roman" w:eastAsia="Times New Roman" w:hAnsi="Times New Roman" w:cs="Times New Roman"/>
          <w:b/>
          <w:bCs/>
          <w:sz w:val="24"/>
          <w:szCs w:val="24"/>
          <w:lang w:eastAsia="lv-LV"/>
        </w:rPr>
        <w:t>Transporta nozares plānošanas dokumentu piemērošana un izpilde PV darbībā</w:t>
      </w:r>
    </w:p>
    <w:p w14:paraId="4388269E" w14:textId="77777777" w:rsidR="00314401" w:rsidRPr="001A7ABF" w:rsidRDefault="00314401" w:rsidP="005C1223">
      <w:pPr>
        <w:spacing w:after="0" w:line="276" w:lineRule="auto"/>
        <w:ind w:firstLine="720"/>
        <w:jc w:val="both"/>
        <w:rPr>
          <w:rFonts w:ascii="Times New Roman" w:eastAsia="Times New Roman" w:hAnsi="Times New Roman" w:cs="Times New Roman"/>
          <w:sz w:val="24"/>
          <w:szCs w:val="24"/>
          <w:lang w:eastAsia="lv-LV"/>
        </w:rPr>
      </w:pPr>
    </w:p>
    <w:p w14:paraId="5C681332" w14:textId="3C90CBAB" w:rsidR="00382713" w:rsidRPr="001A7ABF" w:rsidRDefault="005C1223" w:rsidP="005C1223">
      <w:pPr>
        <w:spacing w:after="0" w:line="276" w:lineRule="auto"/>
        <w:ind w:firstLine="720"/>
        <w:jc w:val="both"/>
        <w:rPr>
          <w:rFonts w:ascii="Times New Roman" w:eastAsia="Times New Roman" w:hAnsi="Times New Roman" w:cs="Times New Roman"/>
          <w:sz w:val="24"/>
          <w:szCs w:val="24"/>
          <w:lang w:eastAsia="lv-LV"/>
        </w:rPr>
      </w:pPr>
      <w:r w:rsidRPr="001A7ABF">
        <w:rPr>
          <w:rFonts w:ascii="Times New Roman" w:eastAsia="Times New Roman" w:hAnsi="Times New Roman" w:cs="Times New Roman"/>
          <w:sz w:val="24"/>
          <w:szCs w:val="24"/>
          <w:lang w:eastAsia="lv-LV"/>
        </w:rPr>
        <w:t>PV kā sabiedriskā pakalpojum</w:t>
      </w:r>
      <w:r w:rsidR="00106B32">
        <w:rPr>
          <w:rFonts w:ascii="Times New Roman" w:eastAsia="Times New Roman" w:hAnsi="Times New Roman" w:cs="Times New Roman"/>
          <w:sz w:val="24"/>
          <w:szCs w:val="24"/>
          <w:lang w:eastAsia="lv-LV"/>
        </w:rPr>
        <w:t>a</w:t>
      </w:r>
      <w:r w:rsidRPr="001A7ABF">
        <w:rPr>
          <w:rFonts w:ascii="Times New Roman" w:eastAsia="Times New Roman" w:hAnsi="Times New Roman" w:cs="Times New Roman"/>
          <w:sz w:val="24"/>
          <w:szCs w:val="24"/>
          <w:lang w:eastAsia="lv-LV"/>
        </w:rPr>
        <w:t xml:space="preserve"> sniedzējs darbojas un ievēro, ņemot vērā </w:t>
      </w:r>
      <w:r w:rsidRPr="001A7ABF">
        <w:rPr>
          <w:rFonts w:ascii="Times New Roman" w:hAnsi="Times New Roman" w:cs="Times New Roman"/>
          <w:sz w:val="24"/>
          <w:szCs w:val="24"/>
        </w:rPr>
        <w:t xml:space="preserve">Eiropas Savienības transporta politikas aktus, </w:t>
      </w:r>
      <w:r w:rsidRPr="001A7ABF">
        <w:rPr>
          <w:rFonts w:ascii="Times New Roman" w:eastAsia="Times New Roman" w:hAnsi="Times New Roman" w:cs="Times New Roman"/>
          <w:sz w:val="24"/>
          <w:szCs w:val="24"/>
          <w:lang w:eastAsia="lv-LV"/>
        </w:rPr>
        <w:t>Latvijas Nacionālās attīstības plānu, Transporta attīstības pamatnostādnes, Satiksmes ministrijas kā transporta nozares politikas veidotāja koncepciju.</w:t>
      </w:r>
    </w:p>
    <w:p w14:paraId="0FE488DD" w14:textId="2BE92253" w:rsidR="005C1223" w:rsidRPr="001A7ABF" w:rsidRDefault="005C1223" w:rsidP="005C1223">
      <w:pPr>
        <w:pStyle w:val="tv213"/>
        <w:shd w:val="clear" w:color="auto" w:fill="FFFFFF"/>
        <w:autoSpaceDE w:val="0"/>
        <w:autoSpaceDN w:val="0"/>
        <w:adjustRightInd w:val="0"/>
        <w:snapToGrid w:val="0"/>
        <w:spacing w:before="0" w:beforeAutospacing="0" w:after="0" w:afterAutospacing="0" w:line="276" w:lineRule="auto"/>
        <w:ind w:firstLine="720"/>
        <w:jc w:val="both"/>
        <w:rPr>
          <w:lang w:eastAsia="en-US"/>
        </w:rPr>
      </w:pPr>
      <w:r w:rsidRPr="001A7ABF">
        <w:t xml:space="preserve">Eiropas Komisija 2011. gada Baltajā grāmatā </w:t>
      </w:r>
      <w:r w:rsidR="00106B32">
        <w:t>“</w:t>
      </w:r>
      <w:r w:rsidRPr="001A7ABF">
        <w:t xml:space="preserve">Ceļvedis uz Eiropas vienoto transporta telpu – virzība uz konkurētspējīgu un </w:t>
      </w:r>
      <w:proofErr w:type="spellStart"/>
      <w:r w:rsidRPr="001A7ABF">
        <w:t>resursefektīvu</w:t>
      </w:r>
      <w:proofErr w:type="spellEnd"/>
      <w:r w:rsidRPr="001A7ABF">
        <w:t xml:space="preserve"> transporta sistēmu” (turpmāk – Baltā grāmata) noteica mērķi līdz 2050. gadam panākt, lai vairums pasažieru vidēji garā attālumā (&gt; 300 kilometri) tiktu pārvadāti ar vilcienu. Vienlaikus vidējā termiņā (līdz 2030. gadam) būtu jātrīskāršo ātrgaitas dzelzceļa tīkla kopgarums un jāsaglabā blīvs dzelzceļa tīkls visās dalībvalstīs. Eiropas Savienības transporta politikas līmenī pasažieru pārvadājumi ar vilcienu ir prioritāte. </w:t>
      </w:r>
      <w:r w:rsidRPr="001A7ABF">
        <w:rPr>
          <w:lang w:eastAsia="en-US"/>
        </w:rPr>
        <w:t xml:space="preserve">PV 2019. gadā veiktā klientu apmierinātības pētījuma rezultāti liecina, ka lielākā daļa jeb 88% pasažieru ir apmierināti ar vilcienu satiksmi Latvijā un ieteiktu šo pakalpojumu izmantot arī citiem. Aptauja iezīmē kopumā pozitīvas tendences. Visnoteiktāk par to liecina 5 galvenās tēmas (apmierinātība ar biļetēm, informāciju, drošību, pieturām, vilcieniem) apkopojošais pasažieru apmierinātības indekss, kas piecu gadu laikā ir visaugstākais jeb 49.5 punkti (+1 salīdzinājumā ar 2018. gadu). Pētījums parāda, ka ar dažāda veida aktivitātēm un akcijām </w:t>
      </w:r>
      <w:r w:rsidR="00106B32">
        <w:rPr>
          <w:lang w:eastAsia="en-US"/>
        </w:rPr>
        <w:t>PV</w:t>
      </w:r>
      <w:r w:rsidR="00106B32" w:rsidRPr="001A7ABF">
        <w:rPr>
          <w:lang w:eastAsia="en-US"/>
        </w:rPr>
        <w:t xml:space="preserve"> </w:t>
      </w:r>
      <w:r w:rsidRPr="001A7ABF">
        <w:rPr>
          <w:lang w:eastAsia="en-US"/>
        </w:rPr>
        <w:t xml:space="preserve">spēj piesaistīt jaunus pasažierus, kuri līdz šim nav izvēlējušies vilcienu kā savu ikdienas transporta veidu. Iegūtie dati liecina, ka 15% no pasažieriem, kas vilcienu ir uzsākuši lietot pēdējā gadā laikā, ir kļuvuši par pastāvīgiem pasažieriem, jo izmanto vilcienu vismaz 5 reizes nedēļā. Vilciena izvēli noteicošie faktori ir brauciena izmaksas (53%); kustības grafiks (48%); ātrums (40%). </w:t>
      </w:r>
    </w:p>
    <w:p w14:paraId="70715F76" w14:textId="38818E8C" w:rsidR="005C1223" w:rsidRPr="001A7ABF" w:rsidRDefault="005C1223" w:rsidP="005C1223">
      <w:pPr>
        <w:spacing w:after="0" w:line="276" w:lineRule="auto"/>
        <w:ind w:firstLine="720"/>
        <w:jc w:val="both"/>
        <w:rPr>
          <w:rFonts w:ascii="Times New Roman" w:hAnsi="Times New Roman" w:cs="Times New Roman"/>
          <w:sz w:val="24"/>
          <w:szCs w:val="24"/>
        </w:rPr>
      </w:pPr>
      <w:r w:rsidRPr="001A7ABF">
        <w:rPr>
          <w:rFonts w:ascii="Times New Roman" w:hAnsi="Times New Roman" w:cs="Times New Roman"/>
          <w:sz w:val="24"/>
          <w:szCs w:val="24"/>
        </w:rPr>
        <w:lastRenderedPageBreak/>
        <w:t>Latvijas Nacionālās attīstības plān</w:t>
      </w:r>
      <w:r w:rsidR="00405319">
        <w:rPr>
          <w:rFonts w:ascii="Times New Roman" w:hAnsi="Times New Roman" w:cs="Times New Roman"/>
          <w:sz w:val="24"/>
          <w:szCs w:val="24"/>
        </w:rPr>
        <w:t>ā</w:t>
      </w:r>
      <w:r w:rsidRPr="001A7ABF">
        <w:rPr>
          <w:rFonts w:ascii="Times New Roman" w:hAnsi="Times New Roman" w:cs="Times New Roman"/>
          <w:sz w:val="24"/>
          <w:szCs w:val="24"/>
        </w:rPr>
        <w:t xml:space="preserve"> (NAP) </w:t>
      </w:r>
      <w:r w:rsidR="00405319">
        <w:rPr>
          <w:rFonts w:ascii="Times New Roman" w:hAnsi="Times New Roman" w:cs="Times New Roman"/>
          <w:sz w:val="24"/>
          <w:szCs w:val="24"/>
        </w:rPr>
        <w:t>2021.-</w:t>
      </w:r>
      <w:r w:rsidRPr="001A7ABF">
        <w:rPr>
          <w:rFonts w:ascii="Times New Roman" w:hAnsi="Times New Roman" w:cs="Times New Roman"/>
          <w:sz w:val="24"/>
          <w:szCs w:val="24"/>
        </w:rPr>
        <w:t xml:space="preserve">2027. gadam ir noteikts rīcības virziens </w:t>
      </w:r>
      <w:r w:rsidR="00106B32">
        <w:rPr>
          <w:rFonts w:ascii="Times New Roman" w:hAnsi="Times New Roman" w:cs="Times New Roman"/>
          <w:sz w:val="24"/>
          <w:szCs w:val="24"/>
        </w:rPr>
        <w:t>“</w:t>
      </w:r>
      <w:r w:rsidRPr="001A7ABF">
        <w:rPr>
          <w:rFonts w:ascii="Times New Roman" w:hAnsi="Times New Roman" w:cs="Times New Roman"/>
          <w:sz w:val="24"/>
          <w:szCs w:val="24"/>
        </w:rPr>
        <w:t>Tehnoloģiskā vide un pakalpojumi” ar mērķi “integrēta, ilgtspējīga transporta sistēma, kas sniedz kvalitatīvas cilvēku un kravu mobilitātes iespējas visā valsts teritorijā, nodrošina gan vietējo sasniedzamību, izmantojot dzelzceļu kā sabiedriskā transporta mugurkaulu, gan arī starptautisko savienojamību, pilnībā iekļaujoties ES pamattīklā (</w:t>
      </w:r>
      <w:r w:rsidR="00106B32">
        <w:rPr>
          <w:rFonts w:ascii="Times New Roman" w:hAnsi="Times New Roman" w:cs="Times New Roman"/>
          <w:sz w:val="24"/>
          <w:szCs w:val="24"/>
        </w:rPr>
        <w:t>“</w:t>
      </w:r>
      <w:r w:rsidRPr="001A7ABF">
        <w:rPr>
          <w:rFonts w:ascii="Times New Roman" w:hAnsi="Times New Roman" w:cs="Times New Roman"/>
          <w:sz w:val="24"/>
          <w:szCs w:val="24"/>
        </w:rPr>
        <w:t xml:space="preserve">Rail </w:t>
      </w:r>
      <w:proofErr w:type="spellStart"/>
      <w:r w:rsidRPr="001A7ABF">
        <w:rPr>
          <w:rFonts w:ascii="Times New Roman" w:hAnsi="Times New Roman" w:cs="Times New Roman"/>
          <w:sz w:val="24"/>
          <w:szCs w:val="24"/>
        </w:rPr>
        <w:t>Baltica</w:t>
      </w:r>
      <w:proofErr w:type="spellEnd"/>
      <w:r w:rsidRPr="001A7ABF">
        <w:rPr>
          <w:rFonts w:ascii="Times New Roman" w:hAnsi="Times New Roman" w:cs="Times New Roman"/>
          <w:sz w:val="24"/>
          <w:szCs w:val="24"/>
        </w:rPr>
        <w:t xml:space="preserve">”) un nodrošinot pamattīkla un visaptverošā tīkla sasaisti”. Šī rīcības virziena uzdevums ir </w:t>
      </w:r>
      <w:r w:rsidR="00106B32">
        <w:rPr>
          <w:rFonts w:ascii="Times New Roman" w:hAnsi="Times New Roman" w:cs="Times New Roman"/>
          <w:sz w:val="24"/>
          <w:szCs w:val="24"/>
        </w:rPr>
        <w:t>“</w:t>
      </w:r>
      <w:r w:rsidRPr="001A7ABF">
        <w:rPr>
          <w:rFonts w:ascii="Times New Roman" w:hAnsi="Times New Roman" w:cs="Times New Roman"/>
          <w:sz w:val="24"/>
          <w:szCs w:val="24"/>
        </w:rPr>
        <w:t xml:space="preserve">multimodāla sabiedriskā transporta tīkla ar dzelzceļu kā sabiedriskā transporta </w:t>
      </w:r>
      <w:r w:rsidR="00106B32">
        <w:rPr>
          <w:rFonts w:ascii="Times New Roman" w:hAnsi="Times New Roman" w:cs="Times New Roman"/>
          <w:sz w:val="24"/>
          <w:szCs w:val="24"/>
        </w:rPr>
        <w:t>“</w:t>
      </w:r>
      <w:r w:rsidRPr="001A7ABF">
        <w:rPr>
          <w:rFonts w:ascii="Times New Roman" w:hAnsi="Times New Roman" w:cs="Times New Roman"/>
          <w:sz w:val="24"/>
          <w:szCs w:val="24"/>
        </w:rPr>
        <w:t xml:space="preserve">mugurkaulu” izveidošana, integrējot </w:t>
      </w:r>
      <w:r w:rsidR="00106B32">
        <w:rPr>
          <w:rFonts w:ascii="Times New Roman" w:hAnsi="Times New Roman" w:cs="Times New Roman"/>
          <w:sz w:val="24"/>
          <w:szCs w:val="24"/>
        </w:rPr>
        <w:t>“</w:t>
      </w:r>
      <w:r w:rsidRPr="001A7ABF">
        <w:rPr>
          <w:rFonts w:ascii="Times New Roman" w:hAnsi="Times New Roman" w:cs="Times New Roman"/>
          <w:sz w:val="24"/>
          <w:szCs w:val="24"/>
        </w:rPr>
        <w:t xml:space="preserve">Rail </w:t>
      </w:r>
      <w:proofErr w:type="spellStart"/>
      <w:r w:rsidRPr="001A7ABF">
        <w:rPr>
          <w:rFonts w:ascii="Times New Roman" w:hAnsi="Times New Roman" w:cs="Times New Roman"/>
          <w:sz w:val="24"/>
          <w:szCs w:val="24"/>
        </w:rPr>
        <w:t>Baltica</w:t>
      </w:r>
      <w:proofErr w:type="spellEnd"/>
      <w:r w:rsidRPr="001A7ABF">
        <w:rPr>
          <w:rFonts w:ascii="Times New Roman" w:hAnsi="Times New Roman" w:cs="Times New Roman"/>
          <w:sz w:val="24"/>
          <w:szCs w:val="24"/>
        </w:rPr>
        <w:t xml:space="preserve">” esošajā valsts un pašvaldību transporta tīklā, veidojot multimodālus transporta un pasažieru pārsēšanās mezglus, veicinot reģionu sasniedzamību, iedzīvotāju mobilitāti un vides pieejamību, </w:t>
      </w:r>
      <w:r w:rsidRPr="00405319">
        <w:rPr>
          <w:rFonts w:ascii="Times New Roman" w:hAnsi="Times New Roman" w:cs="Times New Roman"/>
          <w:sz w:val="24"/>
          <w:szCs w:val="24"/>
        </w:rPr>
        <w:t xml:space="preserve">turpinot dzelzceļa elektrifikāciju, </w:t>
      </w:r>
      <w:r w:rsidRPr="001A7ABF">
        <w:rPr>
          <w:rFonts w:ascii="Times New Roman" w:hAnsi="Times New Roman" w:cs="Times New Roman"/>
          <w:sz w:val="24"/>
          <w:szCs w:val="24"/>
        </w:rPr>
        <w:t xml:space="preserve">vienlaikus attīstot drošu autoceļu un ielu infrastruktūru un nodrošinot ērtus savienojumus starp vilcienu un autobusu reisiem, visās darbībās nodrošinot </w:t>
      </w:r>
      <w:proofErr w:type="spellStart"/>
      <w:r w:rsidRPr="001A7ABF">
        <w:rPr>
          <w:rFonts w:ascii="Times New Roman" w:hAnsi="Times New Roman" w:cs="Times New Roman"/>
          <w:sz w:val="24"/>
          <w:szCs w:val="24"/>
        </w:rPr>
        <w:t>piekļūstamības</w:t>
      </w:r>
      <w:proofErr w:type="spellEnd"/>
      <w:r w:rsidRPr="001A7ABF">
        <w:rPr>
          <w:rFonts w:ascii="Times New Roman" w:hAnsi="Times New Roman" w:cs="Times New Roman"/>
          <w:sz w:val="24"/>
          <w:szCs w:val="24"/>
        </w:rPr>
        <w:t xml:space="preserve"> prasības”. Kā viens no rīcības virziena mērķa indikatoriem ir noteikts </w:t>
      </w:r>
      <w:r w:rsidR="00106B32">
        <w:rPr>
          <w:rFonts w:ascii="Times New Roman" w:hAnsi="Times New Roman" w:cs="Times New Roman"/>
          <w:sz w:val="24"/>
          <w:szCs w:val="24"/>
        </w:rPr>
        <w:t>“</w:t>
      </w:r>
      <w:r w:rsidRPr="001A7ABF">
        <w:rPr>
          <w:rFonts w:ascii="Times New Roman" w:hAnsi="Times New Roman" w:cs="Times New Roman"/>
          <w:sz w:val="24"/>
          <w:szCs w:val="24"/>
        </w:rPr>
        <w:t>dzelzceļa pasažieru īpatsvars sabiedriskā transporta pārvadājumos”, 2027.</w:t>
      </w:r>
      <w:r w:rsidR="00106B32">
        <w:rPr>
          <w:rFonts w:ascii="Times New Roman" w:hAnsi="Times New Roman" w:cs="Times New Roman"/>
          <w:sz w:val="24"/>
          <w:szCs w:val="24"/>
        </w:rPr>
        <w:t xml:space="preserve"> </w:t>
      </w:r>
      <w:r w:rsidRPr="001A7ABF">
        <w:rPr>
          <w:rFonts w:ascii="Times New Roman" w:hAnsi="Times New Roman" w:cs="Times New Roman"/>
          <w:sz w:val="24"/>
          <w:szCs w:val="24"/>
        </w:rPr>
        <w:t>gadā sasniedzot 12% (bāzes vērtība ir 7,38% 2018.</w:t>
      </w:r>
      <w:r w:rsidR="00106B32">
        <w:rPr>
          <w:rFonts w:ascii="Times New Roman" w:hAnsi="Times New Roman" w:cs="Times New Roman"/>
          <w:sz w:val="24"/>
          <w:szCs w:val="24"/>
        </w:rPr>
        <w:t xml:space="preserve"> </w:t>
      </w:r>
      <w:r w:rsidRPr="001A7ABF">
        <w:rPr>
          <w:rFonts w:ascii="Times New Roman" w:hAnsi="Times New Roman" w:cs="Times New Roman"/>
          <w:sz w:val="24"/>
          <w:szCs w:val="24"/>
        </w:rPr>
        <w:t xml:space="preserve">gadā). </w:t>
      </w:r>
    </w:p>
    <w:p w14:paraId="1F28E443" w14:textId="04F5BC3C" w:rsidR="005C1223" w:rsidRPr="001A7ABF" w:rsidRDefault="005C1223" w:rsidP="005C1223">
      <w:pPr>
        <w:spacing w:after="0" w:line="276" w:lineRule="auto"/>
        <w:ind w:firstLine="720"/>
        <w:jc w:val="both"/>
        <w:rPr>
          <w:rFonts w:ascii="Times New Roman" w:hAnsi="Times New Roman" w:cs="Times New Roman"/>
          <w:sz w:val="24"/>
          <w:szCs w:val="24"/>
        </w:rPr>
      </w:pPr>
      <w:r w:rsidRPr="001A7ABF">
        <w:rPr>
          <w:rFonts w:ascii="Times New Roman" w:hAnsi="Times New Roman" w:cs="Times New Roman"/>
          <w:sz w:val="24"/>
          <w:szCs w:val="24"/>
        </w:rPr>
        <w:t xml:space="preserve">NAP </w:t>
      </w:r>
      <w:r w:rsidR="005277B0">
        <w:rPr>
          <w:rFonts w:ascii="Times New Roman" w:hAnsi="Times New Roman" w:cs="Times New Roman"/>
          <w:sz w:val="24"/>
          <w:szCs w:val="24"/>
        </w:rPr>
        <w:t>2021.-</w:t>
      </w:r>
      <w:r w:rsidRPr="001A7ABF">
        <w:rPr>
          <w:rFonts w:ascii="Times New Roman" w:hAnsi="Times New Roman" w:cs="Times New Roman"/>
          <w:sz w:val="24"/>
          <w:szCs w:val="24"/>
        </w:rPr>
        <w:t xml:space="preserve">2027. gadam noteikto transporta politikas virzienu stiprina arī Transporta attīstības pamatnostādnes (TAP). TAP 2014.–2020. gadam mērķis ir </w:t>
      </w:r>
      <w:r w:rsidR="00106B32">
        <w:rPr>
          <w:rFonts w:ascii="Times New Roman" w:hAnsi="Times New Roman" w:cs="Times New Roman"/>
          <w:sz w:val="24"/>
          <w:szCs w:val="24"/>
        </w:rPr>
        <w:t>“</w:t>
      </w:r>
      <w:r w:rsidRPr="001A7ABF">
        <w:rPr>
          <w:rFonts w:ascii="Times New Roman" w:hAnsi="Times New Roman" w:cs="Times New Roman"/>
          <w:sz w:val="24"/>
          <w:szCs w:val="24"/>
        </w:rPr>
        <w:t xml:space="preserve">konkurētspējīga, ilgtspējīga, </w:t>
      </w:r>
      <w:proofErr w:type="spellStart"/>
      <w:r w:rsidRPr="001A7ABF">
        <w:rPr>
          <w:rFonts w:ascii="Times New Roman" w:hAnsi="Times New Roman" w:cs="Times New Roman"/>
          <w:sz w:val="24"/>
          <w:szCs w:val="24"/>
        </w:rPr>
        <w:t>komodāla</w:t>
      </w:r>
      <w:proofErr w:type="spellEnd"/>
      <w:r w:rsidRPr="001A7ABF">
        <w:rPr>
          <w:rFonts w:ascii="Times New Roman" w:hAnsi="Times New Roman" w:cs="Times New Roman"/>
          <w:sz w:val="24"/>
          <w:szCs w:val="24"/>
        </w:rPr>
        <w:t xml:space="preserve"> transporta sistēma, kas nodrošina augstas kvalitātes mobilitāti, efektīvi izmantojot resursus, t.sk. ES fondus”</w:t>
      </w:r>
      <w:r w:rsidR="00106B32">
        <w:rPr>
          <w:rFonts w:ascii="Times New Roman" w:hAnsi="Times New Roman" w:cs="Times New Roman"/>
          <w:sz w:val="24"/>
          <w:szCs w:val="24"/>
        </w:rPr>
        <w:t>.</w:t>
      </w:r>
      <w:r w:rsidRPr="001A7ABF">
        <w:rPr>
          <w:rFonts w:ascii="Times New Roman" w:hAnsi="Times New Roman" w:cs="Times New Roman"/>
          <w:sz w:val="24"/>
          <w:szCs w:val="24"/>
        </w:rPr>
        <w:t xml:space="preserve"> Līdz šim TAP 2020. gadam izvirzītās prioritātes ir tikušas ievērotas – ir uzsākts Latvijas dzelzceļa tīkla elektrifikācijas projekts, kā arī sabiedriskā transporta sistēmas sakārtošana.</w:t>
      </w:r>
    </w:p>
    <w:p w14:paraId="07F72345" w14:textId="03F33119" w:rsidR="000961F9" w:rsidRPr="001A7ABF" w:rsidRDefault="005277B0" w:rsidP="000961F9">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TAP</w:t>
      </w:r>
      <w:r w:rsidR="000961F9" w:rsidRPr="001A7ABF">
        <w:rPr>
          <w:rFonts w:ascii="Times New Roman" w:hAnsi="Times New Roman" w:cs="Times New Roman"/>
          <w:sz w:val="24"/>
          <w:szCs w:val="24"/>
        </w:rPr>
        <w:t xml:space="preserve"> 2021.–2027. gadam šobrīd ir izstrādes procesā, un šajā dokumentā kā transporta politikas mērķis ir izvirzīta </w:t>
      </w:r>
      <w:r w:rsidR="00106B32">
        <w:rPr>
          <w:rFonts w:ascii="Times New Roman" w:hAnsi="Times New Roman" w:cs="Times New Roman"/>
          <w:sz w:val="24"/>
          <w:szCs w:val="24"/>
        </w:rPr>
        <w:t>“</w:t>
      </w:r>
      <w:r w:rsidR="000961F9" w:rsidRPr="001A7ABF">
        <w:rPr>
          <w:rFonts w:ascii="Times New Roman" w:hAnsi="Times New Roman" w:cs="Times New Roman"/>
          <w:sz w:val="24"/>
          <w:szCs w:val="24"/>
          <w:u w:val="single"/>
        </w:rPr>
        <w:t>integrēta transporta sistēma, kas nodrošina efektīvu</w:t>
      </w:r>
      <w:r w:rsidR="000961F9" w:rsidRPr="001A7ABF">
        <w:rPr>
          <w:rFonts w:ascii="Times New Roman" w:hAnsi="Times New Roman" w:cs="Times New Roman"/>
          <w:sz w:val="24"/>
          <w:szCs w:val="24"/>
        </w:rPr>
        <w:t xml:space="preserve">, </w:t>
      </w:r>
      <w:r w:rsidR="000961F9" w:rsidRPr="001A7ABF">
        <w:rPr>
          <w:rFonts w:ascii="Times New Roman" w:hAnsi="Times New Roman" w:cs="Times New Roman"/>
          <w:sz w:val="24"/>
          <w:szCs w:val="24"/>
          <w:u w:val="single"/>
        </w:rPr>
        <w:t>ilgtspējīgu, drošu un gudru cilvēku un kravu mobilitāti</w:t>
      </w:r>
      <w:r w:rsidR="000961F9" w:rsidRPr="001A7ABF">
        <w:rPr>
          <w:rFonts w:ascii="Times New Roman" w:hAnsi="Times New Roman" w:cs="Times New Roman"/>
          <w:sz w:val="24"/>
          <w:szCs w:val="24"/>
        </w:rPr>
        <w:t>, tādējādi veicinot valsts ekonomisko izaugsmi, nodrošinot uzņēmējdarbības vides pieejamību un dodot ieguldījumu pārejā uz ekonomiku ar zemu oglekļa emisijas līmeni visās nozarēs”</w:t>
      </w:r>
      <w:r w:rsidR="00106B32">
        <w:rPr>
          <w:rFonts w:ascii="Times New Roman" w:hAnsi="Times New Roman" w:cs="Times New Roman"/>
          <w:sz w:val="24"/>
          <w:szCs w:val="24"/>
        </w:rPr>
        <w:t>.</w:t>
      </w:r>
      <w:r w:rsidR="000961F9" w:rsidRPr="001A7ABF">
        <w:rPr>
          <w:rFonts w:ascii="Times New Roman" w:hAnsi="Times New Roman" w:cs="Times New Roman"/>
          <w:sz w:val="24"/>
          <w:szCs w:val="24"/>
        </w:rPr>
        <w:t xml:space="preserve"> Izvirzītais mērķis nodrošina pēctecību līdz šim veiktajiem ieguldījumiem dzelzceļa attīstībā.</w:t>
      </w:r>
    </w:p>
    <w:p w14:paraId="05C343F9" w14:textId="3C7732B1" w:rsidR="000961F9" w:rsidRPr="0053274A" w:rsidRDefault="000961F9" w:rsidP="000961F9">
      <w:pPr>
        <w:spacing w:after="0" w:line="276" w:lineRule="auto"/>
        <w:ind w:firstLine="720"/>
        <w:jc w:val="both"/>
        <w:rPr>
          <w:rFonts w:ascii="Times New Roman" w:hAnsi="Times New Roman" w:cs="Times New Roman"/>
          <w:sz w:val="24"/>
          <w:szCs w:val="24"/>
        </w:rPr>
      </w:pPr>
      <w:r w:rsidRPr="001A7ABF">
        <w:rPr>
          <w:rFonts w:ascii="Times New Roman" w:hAnsi="Times New Roman" w:cs="Times New Roman"/>
          <w:sz w:val="24"/>
          <w:szCs w:val="24"/>
        </w:rPr>
        <w:t xml:space="preserve">Latvijas ekonomiskās attīstības struktūra ir </w:t>
      </w:r>
      <w:proofErr w:type="spellStart"/>
      <w:r w:rsidRPr="001A7ABF">
        <w:rPr>
          <w:rFonts w:ascii="Times New Roman" w:hAnsi="Times New Roman" w:cs="Times New Roman"/>
          <w:sz w:val="24"/>
          <w:szCs w:val="24"/>
        </w:rPr>
        <w:t>monocentriska</w:t>
      </w:r>
      <w:proofErr w:type="spellEnd"/>
      <w:r w:rsidRPr="001A7ABF">
        <w:rPr>
          <w:rFonts w:ascii="Times New Roman" w:hAnsi="Times New Roman" w:cs="Times New Roman"/>
          <w:sz w:val="24"/>
          <w:szCs w:val="24"/>
        </w:rPr>
        <w:t xml:space="preserve"> – Rīgas reģions 2016. gadā saražoja 53,9% no IKP. IKP uz vienu iedzīvotāju atšķirības Rīgā un reģionos ir nozīmīgas – Rīgā 2016. gadā tie bija 21 078 EUR uz iedzīvotāju, savukārt Pierīgā – 10 445 EUR, Kurzemē – 9505 EUR, Vidzemē – 8 404, Zemgalē – 8046, Latgalē – 8046 EUR. Sagaidāms, ka tuvākajos gados Rīga saglabās valsts ekonomiskā centra pozīciju un lielu darba vietu koncentrāciju, kas nozīmē </w:t>
      </w:r>
      <w:r w:rsidRPr="001A7ABF">
        <w:rPr>
          <w:rFonts w:ascii="Times New Roman" w:hAnsi="Times New Roman" w:cs="Times New Roman"/>
          <w:sz w:val="24"/>
          <w:szCs w:val="24"/>
          <w:u w:val="single"/>
        </w:rPr>
        <w:t>darbaspēka svārstmigrāciju no reģioniem uz Rīgu</w:t>
      </w:r>
      <w:r w:rsidRPr="001A7ABF">
        <w:rPr>
          <w:rFonts w:ascii="Times New Roman" w:hAnsi="Times New Roman" w:cs="Times New Roman"/>
          <w:sz w:val="24"/>
          <w:szCs w:val="24"/>
        </w:rPr>
        <w:t xml:space="preserve">. Kontekstā ar ES politiku, kuras mērķis ir </w:t>
      </w:r>
      <w:r w:rsidRPr="001A7ABF">
        <w:rPr>
          <w:rFonts w:ascii="Times New Roman" w:hAnsi="Times New Roman" w:cs="Times New Roman"/>
          <w:sz w:val="24"/>
          <w:szCs w:val="24"/>
          <w:u w:val="single"/>
        </w:rPr>
        <w:t xml:space="preserve">veicināt pasažieru pārvietošanos ar vilcienu, ir būtiski ieguldīt kvalitatīvā sabiedriskā </w:t>
      </w:r>
      <w:r w:rsidRPr="0053274A">
        <w:rPr>
          <w:rFonts w:ascii="Times New Roman" w:hAnsi="Times New Roman" w:cs="Times New Roman"/>
          <w:sz w:val="24"/>
          <w:szCs w:val="24"/>
          <w:u w:val="single"/>
        </w:rPr>
        <w:t>transporta nodrošinājuma attīstībā, uzlabojot Rīgas savienojumu ar reģionālajiem centriem.</w:t>
      </w:r>
      <w:r w:rsidRPr="0053274A">
        <w:rPr>
          <w:rFonts w:ascii="Times New Roman" w:hAnsi="Times New Roman" w:cs="Times New Roman"/>
          <w:sz w:val="24"/>
          <w:szCs w:val="24"/>
        </w:rPr>
        <w:t xml:space="preserve">  </w:t>
      </w:r>
    </w:p>
    <w:p w14:paraId="675AD11C" w14:textId="2536EBCA" w:rsidR="00184310" w:rsidRPr="0053274A" w:rsidRDefault="00184310" w:rsidP="00184310">
      <w:pPr>
        <w:spacing w:after="0" w:line="276" w:lineRule="auto"/>
        <w:ind w:firstLine="720"/>
        <w:jc w:val="both"/>
        <w:rPr>
          <w:rFonts w:ascii="Times New Roman" w:hAnsi="Times New Roman" w:cs="Times New Roman"/>
          <w:sz w:val="24"/>
          <w:szCs w:val="24"/>
        </w:rPr>
      </w:pPr>
      <w:r w:rsidRPr="0053274A">
        <w:rPr>
          <w:rFonts w:ascii="Times New Roman" w:hAnsi="Times New Roman" w:cs="Times New Roman"/>
          <w:sz w:val="24"/>
          <w:szCs w:val="24"/>
        </w:rPr>
        <w:t>Līdz ar Rīgas un Pierīgas ekonomisko attīstību pasažieru plūsma galvenokārt notiek no reģioniem uz galvaspilsētu. Saskaņ</w:t>
      </w:r>
      <w:r w:rsidRPr="0053274A">
        <w:rPr>
          <w:rFonts w:ascii="Times New Roman" w:eastAsia="Calibri Light" w:hAnsi="Times New Roman" w:cs="Times New Roman"/>
          <w:sz w:val="24"/>
          <w:szCs w:val="24"/>
        </w:rPr>
        <w:t>ā</w:t>
      </w:r>
      <w:r w:rsidRPr="0053274A">
        <w:rPr>
          <w:rFonts w:ascii="Times New Roman" w:hAnsi="Times New Roman" w:cs="Times New Roman"/>
          <w:sz w:val="24"/>
          <w:szCs w:val="24"/>
        </w:rPr>
        <w:t xml:space="preserve"> ar PV ikgadējā klientu apmierinātības pētījuma datiem </w:t>
      </w:r>
      <w:r w:rsidR="0053274A">
        <w:rPr>
          <w:rFonts w:ascii="Times New Roman" w:hAnsi="Times New Roman" w:cs="Times New Roman"/>
          <w:sz w:val="24"/>
          <w:szCs w:val="24"/>
        </w:rPr>
        <w:t>t</w:t>
      </w:r>
      <w:r w:rsidR="0053274A" w:rsidRPr="0053274A">
        <w:rPr>
          <w:rFonts w:ascii="Times New Roman" w:hAnsi="Times New Roman" w:cs="Times New Roman"/>
          <w:sz w:val="24"/>
          <w:szCs w:val="24"/>
        </w:rPr>
        <w:t xml:space="preserve">rešdaļa </w:t>
      </w:r>
      <w:r w:rsidR="0053274A">
        <w:rPr>
          <w:rFonts w:ascii="Times New Roman" w:hAnsi="Times New Roman" w:cs="Times New Roman"/>
          <w:sz w:val="24"/>
          <w:szCs w:val="24"/>
        </w:rPr>
        <w:t>respondentu</w:t>
      </w:r>
      <w:r w:rsidR="0053274A" w:rsidRPr="0053274A">
        <w:rPr>
          <w:rFonts w:ascii="Times New Roman" w:hAnsi="Times New Roman" w:cs="Times New Roman"/>
          <w:sz w:val="24"/>
          <w:szCs w:val="24"/>
        </w:rPr>
        <w:t xml:space="preserve"> vilcienu izmanto vairāk nekā 7 gadus un visbiežāk (50%) to dara, lai dotos uz vai no darba. Vairākums (61%) vilcienā konkrētā maršrutā pārvietojas katru otro dienu. Ņemot vērā, ka 47% respondentu aicina ieviest vairāk </w:t>
      </w:r>
      <w:proofErr w:type="spellStart"/>
      <w:r w:rsidR="0053274A" w:rsidRPr="0053274A">
        <w:rPr>
          <w:rFonts w:ascii="Times New Roman" w:hAnsi="Times New Roman" w:cs="Times New Roman"/>
          <w:sz w:val="24"/>
          <w:szCs w:val="24"/>
        </w:rPr>
        <w:t>ekspress</w:t>
      </w:r>
      <w:proofErr w:type="spellEnd"/>
      <w:r w:rsidR="0053274A" w:rsidRPr="0053274A">
        <w:rPr>
          <w:rFonts w:ascii="Times New Roman" w:hAnsi="Times New Roman" w:cs="Times New Roman"/>
          <w:sz w:val="24"/>
          <w:szCs w:val="24"/>
        </w:rPr>
        <w:t xml:space="preserve"> reisu, kad vilciens apstājas mazāk pieturās, var secināt, ka šo pasažieru ikdienas maršruts ir reģionos ārpus Rīgas.</w:t>
      </w:r>
      <w:r w:rsidR="0053274A">
        <w:rPr>
          <w:rFonts w:ascii="Times New Roman" w:hAnsi="Times New Roman" w:cs="Times New Roman"/>
          <w:sz w:val="24"/>
          <w:szCs w:val="24"/>
        </w:rPr>
        <w:t xml:space="preserve"> </w:t>
      </w:r>
      <w:r w:rsidRPr="0053274A">
        <w:rPr>
          <w:rFonts w:ascii="Times New Roman" w:hAnsi="Times New Roman" w:cs="Times New Roman"/>
          <w:sz w:val="24"/>
          <w:szCs w:val="24"/>
        </w:rPr>
        <w:t>Tā kā pārvietošanās darba vajadzībām visbiežāk nozīmē regulārus braucienus (vairākas dienas nedēļā, abos virzienos), būtiski pielāgot vilcienus un pakalpojumu pasažieru vajadzībām.</w:t>
      </w:r>
    </w:p>
    <w:p w14:paraId="6DB11973" w14:textId="51E85A15" w:rsidR="00184310" w:rsidRPr="001A7ABF" w:rsidRDefault="00184310" w:rsidP="00184310">
      <w:pPr>
        <w:spacing w:after="0" w:line="276" w:lineRule="auto"/>
        <w:ind w:firstLine="720"/>
        <w:jc w:val="both"/>
        <w:rPr>
          <w:rFonts w:ascii="Times New Roman" w:hAnsi="Times New Roman" w:cs="Times New Roman"/>
          <w:sz w:val="24"/>
          <w:szCs w:val="24"/>
        </w:rPr>
      </w:pPr>
      <w:r w:rsidRPr="001A7ABF">
        <w:rPr>
          <w:rFonts w:ascii="Times New Roman" w:hAnsi="Times New Roman" w:cs="Times New Roman"/>
          <w:sz w:val="24"/>
          <w:szCs w:val="24"/>
        </w:rPr>
        <w:t xml:space="preserve">Rīgas un Pierīgas reģions nodrošina lielāko daļu valsts iekšzemes kopprodukta (IKP), kamēr pārējie reģioni savā ekonomiskajā izaugsmē ir uz pusi lēnāki. Šis ir nozīmīgs aspekts, </w:t>
      </w:r>
      <w:r w:rsidRPr="001A7ABF">
        <w:rPr>
          <w:rFonts w:ascii="Times New Roman" w:hAnsi="Times New Roman" w:cs="Times New Roman"/>
          <w:sz w:val="24"/>
          <w:szCs w:val="24"/>
        </w:rPr>
        <w:lastRenderedPageBreak/>
        <w:t>ko PV vērtē, plānojot reisu un infrastruktūras attīstību, jo pasažieru plūsma galvenokārt ir virzienā uz Rīgu. Līdz ar Sabiedriskā transporta nākotnes koncepciju (Koncepcija) ieviešanu PV loma pasažieru pārvadājumu tirgū būs vēl nozīmīgāka nekā šobrīd, jo tieši dzelzceļš būs primārais savienojums reģionālajiem  centriem ar Rīgu. Kontekstā ar ES politiku, kuras mērķis ir veicināt pasažieru pārvietošanos ar vilcienu, ir būtiski ieguldīt kvalitatīvā sabiedriskā transporta nodrošinājuma attīstībā, uzlabojot Rīgas savienojumu ar reģionālajiem centriem.</w:t>
      </w:r>
    </w:p>
    <w:p w14:paraId="606F022D" w14:textId="77777777" w:rsidR="00314401" w:rsidRPr="001A7ABF" w:rsidRDefault="00314401" w:rsidP="00D62A0F">
      <w:pPr>
        <w:keepNext/>
        <w:keepLines/>
        <w:spacing w:after="0" w:line="360" w:lineRule="auto"/>
        <w:ind w:firstLine="709"/>
        <w:jc w:val="both"/>
        <w:rPr>
          <w:rFonts w:ascii="Times New Roman" w:hAnsi="Times New Roman"/>
          <w:sz w:val="24"/>
          <w:szCs w:val="24"/>
        </w:rPr>
      </w:pPr>
    </w:p>
    <w:p w14:paraId="04C37D56" w14:textId="63CF9BAD" w:rsidR="00314401" w:rsidRPr="001A7ABF" w:rsidRDefault="00314401" w:rsidP="00314401">
      <w:pPr>
        <w:keepNext/>
        <w:keepLines/>
        <w:spacing w:after="0" w:line="360" w:lineRule="auto"/>
        <w:ind w:firstLine="709"/>
        <w:jc w:val="center"/>
        <w:rPr>
          <w:rFonts w:ascii="Times New Roman" w:hAnsi="Times New Roman"/>
          <w:b/>
          <w:bCs/>
          <w:sz w:val="24"/>
          <w:szCs w:val="24"/>
        </w:rPr>
      </w:pPr>
      <w:r w:rsidRPr="001A7ABF">
        <w:rPr>
          <w:rFonts w:ascii="Times New Roman" w:hAnsi="Times New Roman"/>
          <w:b/>
          <w:bCs/>
          <w:sz w:val="24"/>
          <w:szCs w:val="24"/>
        </w:rPr>
        <w:t>Ritošā sastāva nomaiņa</w:t>
      </w:r>
    </w:p>
    <w:p w14:paraId="46F70731" w14:textId="0BD02E9B" w:rsidR="00314401" w:rsidRPr="001A7ABF" w:rsidRDefault="00CE26E8" w:rsidP="00314401">
      <w:pPr>
        <w:spacing w:line="276" w:lineRule="auto"/>
        <w:ind w:firstLine="709"/>
        <w:jc w:val="both"/>
        <w:rPr>
          <w:rFonts w:ascii="Times New Roman" w:hAnsi="Times New Roman" w:cs="Times New Roman"/>
          <w:sz w:val="24"/>
          <w:szCs w:val="24"/>
        </w:rPr>
      </w:pPr>
      <w:r w:rsidRPr="001A7ABF">
        <w:rPr>
          <w:rFonts w:ascii="Times New Roman" w:hAnsi="Times New Roman" w:cs="Times New Roman"/>
          <w:sz w:val="24"/>
          <w:szCs w:val="24"/>
        </w:rPr>
        <w:t xml:space="preserve">Saskaņā ar </w:t>
      </w:r>
      <w:r w:rsidR="0053274A">
        <w:rPr>
          <w:rFonts w:ascii="Times New Roman" w:hAnsi="Times New Roman" w:cs="Times New Roman"/>
          <w:iCs/>
          <w:sz w:val="24"/>
          <w:szCs w:val="24"/>
        </w:rPr>
        <w:t>“</w:t>
      </w:r>
      <w:proofErr w:type="spellStart"/>
      <w:r w:rsidRPr="001A7ABF">
        <w:rPr>
          <w:rFonts w:ascii="Times New Roman" w:hAnsi="Times New Roman" w:cs="Times New Roman"/>
          <w:iCs/>
          <w:sz w:val="24"/>
          <w:szCs w:val="24"/>
        </w:rPr>
        <w:t>Škoda</w:t>
      </w:r>
      <w:proofErr w:type="spellEnd"/>
      <w:r w:rsidRPr="001A7ABF">
        <w:rPr>
          <w:rFonts w:ascii="Times New Roman" w:hAnsi="Times New Roman" w:cs="Times New Roman"/>
          <w:iCs/>
          <w:sz w:val="24"/>
          <w:szCs w:val="24"/>
        </w:rPr>
        <w:t xml:space="preserve"> </w:t>
      </w:r>
      <w:proofErr w:type="spellStart"/>
      <w:r w:rsidRPr="001A7ABF">
        <w:rPr>
          <w:rFonts w:ascii="Times New Roman" w:hAnsi="Times New Roman" w:cs="Times New Roman"/>
          <w:iCs/>
          <w:sz w:val="24"/>
          <w:szCs w:val="24"/>
        </w:rPr>
        <w:t>Vagonka</w:t>
      </w:r>
      <w:proofErr w:type="spellEnd"/>
      <w:r w:rsidR="0053274A">
        <w:rPr>
          <w:rFonts w:ascii="Times New Roman" w:hAnsi="Times New Roman" w:cs="Times New Roman"/>
          <w:iCs/>
          <w:sz w:val="24"/>
          <w:szCs w:val="24"/>
        </w:rPr>
        <w:t>”</w:t>
      </w:r>
      <w:r w:rsidRPr="001A7ABF">
        <w:rPr>
          <w:rFonts w:ascii="Times New Roman" w:hAnsi="Times New Roman" w:cs="Times New Roman"/>
          <w:iCs/>
          <w:sz w:val="24"/>
          <w:szCs w:val="24"/>
        </w:rPr>
        <w:t xml:space="preserve"> </w:t>
      </w:r>
      <w:proofErr w:type="spellStart"/>
      <w:r w:rsidRPr="001A7ABF">
        <w:rPr>
          <w:rFonts w:ascii="Times New Roman" w:hAnsi="Times New Roman" w:cs="Times New Roman"/>
          <w:iCs/>
          <w:sz w:val="24"/>
          <w:szCs w:val="24"/>
        </w:rPr>
        <w:t>a.s</w:t>
      </w:r>
      <w:proofErr w:type="spellEnd"/>
      <w:r w:rsidRPr="001A7ABF">
        <w:rPr>
          <w:rFonts w:ascii="Times New Roman" w:hAnsi="Times New Roman" w:cs="Times New Roman"/>
          <w:i/>
          <w:iCs/>
          <w:sz w:val="24"/>
          <w:szCs w:val="24"/>
        </w:rPr>
        <w:t>.</w:t>
      </w:r>
      <w:r w:rsidRPr="001A7ABF">
        <w:rPr>
          <w:rFonts w:ascii="Times New Roman" w:hAnsi="Times New Roman" w:cs="Times New Roman"/>
          <w:sz w:val="24"/>
          <w:szCs w:val="24"/>
        </w:rPr>
        <w:t xml:space="preserve"> l</w:t>
      </w:r>
      <w:r w:rsidR="00314401" w:rsidRPr="001A7ABF">
        <w:rPr>
          <w:rFonts w:ascii="Times New Roman" w:hAnsi="Times New Roman" w:cs="Times New Roman"/>
          <w:sz w:val="24"/>
          <w:szCs w:val="24"/>
        </w:rPr>
        <w:t>īgum</w:t>
      </w:r>
      <w:r w:rsidRPr="001A7ABF">
        <w:rPr>
          <w:rFonts w:ascii="Times New Roman" w:hAnsi="Times New Roman" w:cs="Times New Roman"/>
          <w:sz w:val="24"/>
          <w:szCs w:val="24"/>
        </w:rPr>
        <w:t>u</w:t>
      </w:r>
      <w:r w:rsidR="00314401" w:rsidRPr="001A7ABF">
        <w:rPr>
          <w:rFonts w:ascii="Times New Roman" w:hAnsi="Times New Roman" w:cs="Times New Roman"/>
          <w:sz w:val="24"/>
          <w:szCs w:val="24"/>
        </w:rPr>
        <w:t xml:space="preserve"> par jaunu elektrovilcienu piegādi</w:t>
      </w:r>
      <w:r w:rsidRPr="001A7ABF">
        <w:rPr>
          <w:rFonts w:ascii="Times New Roman" w:hAnsi="Times New Roman" w:cs="Times New Roman"/>
          <w:sz w:val="24"/>
          <w:szCs w:val="24"/>
        </w:rPr>
        <w:t xml:space="preserve">, kas </w:t>
      </w:r>
      <w:r w:rsidR="00314401" w:rsidRPr="001A7ABF">
        <w:rPr>
          <w:rFonts w:ascii="Times New Roman" w:hAnsi="Times New Roman" w:cs="Times New Roman"/>
          <w:sz w:val="24"/>
          <w:szCs w:val="24"/>
        </w:rPr>
        <w:t xml:space="preserve"> stājās spēkā 2019. gada 29. augustā, 2023. gada beigās vilcienu pārvadājumus nodrošinās 32 jauni elektrovilcieni</w:t>
      </w:r>
      <w:r w:rsidRPr="001A7ABF">
        <w:rPr>
          <w:rFonts w:ascii="Times New Roman" w:hAnsi="Times New Roman" w:cs="Times New Roman"/>
          <w:sz w:val="24"/>
          <w:szCs w:val="24"/>
        </w:rPr>
        <w:t>, bet pakāpeniska piegāde PV sāksies ar 2022. gada otro ceturksni</w:t>
      </w:r>
      <w:r w:rsidR="00936F45" w:rsidRPr="001A7ABF">
        <w:rPr>
          <w:rFonts w:ascii="Times New Roman" w:hAnsi="Times New Roman" w:cs="Times New Roman"/>
          <w:sz w:val="24"/>
          <w:szCs w:val="24"/>
        </w:rPr>
        <w:t xml:space="preserve"> (skat. tabulā).</w:t>
      </w:r>
    </w:p>
    <w:tbl>
      <w:tblPr>
        <w:tblStyle w:val="ListTable3-Accent61"/>
        <w:tblW w:w="0" w:type="auto"/>
        <w:jc w:val="center"/>
        <w:tblLook w:val="04A0" w:firstRow="1" w:lastRow="0" w:firstColumn="1" w:lastColumn="0" w:noHBand="0" w:noVBand="1"/>
      </w:tblPr>
      <w:tblGrid>
        <w:gridCol w:w="1701"/>
        <w:gridCol w:w="1559"/>
        <w:gridCol w:w="1491"/>
        <w:gridCol w:w="1066"/>
        <w:gridCol w:w="1491"/>
      </w:tblGrid>
      <w:tr w:rsidR="00936F45" w:rsidRPr="001A7ABF" w14:paraId="10929079" w14:textId="77777777" w:rsidTr="00091C0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701" w:type="dxa"/>
            <w:vMerge w:val="restart"/>
            <w:shd w:val="clear" w:color="auto" w:fill="F7B500"/>
          </w:tcPr>
          <w:p w14:paraId="70287E48" w14:textId="77777777" w:rsidR="00936F45" w:rsidRPr="001A7ABF" w:rsidRDefault="00936F45" w:rsidP="00091C09">
            <w:pPr>
              <w:rPr>
                <w:b w:val="0"/>
                <w:bCs w:val="0"/>
              </w:rPr>
            </w:pPr>
          </w:p>
        </w:tc>
        <w:tc>
          <w:tcPr>
            <w:tcW w:w="4116" w:type="dxa"/>
            <w:gridSpan w:val="3"/>
            <w:shd w:val="clear" w:color="auto" w:fill="F7B500"/>
          </w:tcPr>
          <w:p w14:paraId="5C817AC7" w14:textId="77777777" w:rsidR="00936F45" w:rsidRPr="001A7ABF" w:rsidRDefault="00936F45" w:rsidP="00091C09">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8"/>
              </w:rPr>
            </w:pPr>
            <w:r w:rsidRPr="001A7ABF">
              <w:rPr>
                <w:rFonts w:eastAsia="Times New Roman"/>
                <w:b w:val="0"/>
                <w:bCs w:val="0"/>
                <w:sz w:val="18"/>
              </w:rPr>
              <w:t>Ceturksnis (Q)</w:t>
            </w:r>
          </w:p>
        </w:tc>
        <w:tc>
          <w:tcPr>
            <w:tcW w:w="1491" w:type="dxa"/>
            <w:vMerge w:val="restart"/>
            <w:shd w:val="clear" w:color="auto" w:fill="F7B500"/>
          </w:tcPr>
          <w:p w14:paraId="6E501069" w14:textId="77777777" w:rsidR="00936F45" w:rsidRPr="001A7ABF" w:rsidRDefault="00936F45" w:rsidP="00091C09">
            <w:pPr>
              <w:spacing w:before="60" w:after="60" w:line="240" w:lineRule="auto"/>
              <w:cnfStyle w:val="100000000000" w:firstRow="1" w:lastRow="0" w:firstColumn="0" w:lastColumn="0" w:oddVBand="0" w:evenVBand="0" w:oddHBand="0" w:evenHBand="0" w:firstRowFirstColumn="0" w:firstRowLastColumn="0" w:lastRowFirstColumn="0" w:lastRowLastColumn="0"/>
              <w:rPr>
                <w:rFonts w:eastAsia="Times New Roman"/>
                <w:b w:val="0"/>
                <w:bCs w:val="0"/>
                <w:sz w:val="18"/>
              </w:rPr>
            </w:pPr>
            <w:r w:rsidRPr="001A7ABF">
              <w:rPr>
                <w:rFonts w:eastAsia="Times New Roman"/>
                <w:b w:val="0"/>
                <w:bCs w:val="0"/>
                <w:sz w:val="18"/>
              </w:rPr>
              <w:t>Kopā</w:t>
            </w:r>
          </w:p>
        </w:tc>
      </w:tr>
      <w:tr w:rsidR="00936F45" w:rsidRPr="001A7ABF" w14:paraId="34A9DB3F" w14:textId="77777777" w:rsidTr="00091C09">
        <w:trPr>
          <w:cnfStyle w:val="000000100000" w:firstRow="0" w:lastRow="0" w:firstColumn="0" w:lastColumn="0" w:oddVBand="0" w:evenVBand="0" w:oddHBand="1" w:evenHBand="0" w:firstRowFirstColumn="0" w:firstRowLastColumn="0" w:lastRowFirstColumn="0" w:lastRowLastColumn="0"/>
          <w:trHeight w:val="339"/>
          <w:jc w:val="center"/>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F7B500"/>
          </w:tcPr>
          <w:p w14:paraId="61BD1D0A" w14:textId="77777777" w:rsidR="00936F45" w:rsidRPr="001A7ABF" w:rsidRDefault="00936F45" w:rsidP="00091C09">
            <w:pPr>
              <w:rPr>
                <w:b w:val="0"/>
                <w:bCs w:val="0"/>
              </w:rPr>
            </w:pPr>
          </w:p>
        </w:tc>
        <w:tc>
          <w:tcPr>
            <w:tcW w:w="1559" w:type="dxa"/>
          </w:tcPr>
          <w:p w14:paraId="2F0FF37B" w14:textId="77777777" w:rsidR="00936F45" w:rsidRPr="001A7ABF" w:rsidRDefault="00936F45" w:rsidP="00091C0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A7ABF">
              <w:rPr>
                <w:rFonts w:eastAsia="Times New Roman"/>
              </w:rPr>
              <w:t>Q2</w:t>
            </w:r>
          </w:p>
        </w:tc>
        <w:tc>
          <w:tcPr>
            <w:tcW w:w="1491" w:type="dxa"/>
          </w:tcPr>
          <w:p w14:paraId="11FC9046" w14:textId="77777777" w:rsidR="00936F45" w:rsidRPr="001A7ABF" w:rsidRDefault="00936F45" w:rsidP="00091C0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A7ABF">
              <w:rPr>
                <w:rFonts w:eastAsia="Times New Roman"/>
              </w:rPr>
              <w:t>Q3</w:t>
            </w:r>
          </w:p>
        </w:tc>
        <w:tc>
          <w:tcPr>
            <w:tcW w:w="1066" w:type="dxa"/>
          </w:tcPr>
          <w:p w14:paraId="2137980F" w14:textId="77777777" w:rsidR="00936F45" w:rsidRPr="001A7ABF" w:rsidRDefault="00936F45" w:rsidP="00091C0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A7ABF">
              <w:rPr>
                <w:rFonts w:eastAsia="Times New Roman"/>
              </w:rPr>
              <w:t>Q4</w:t>
            </w:r>
          </w:p>
        </w:tc>
        <w:tc>
          <w:tcPr>
            <w:tcW w:w="1491" w:type="dxa"/>
            <w:vMerge/>
            <w:shd w:val="clear" w:color="auto" w:fill="F7B500"/>
          </w:tcPr>
          <w:p w14:paraId="6CD14DFD" w14:textId="77777777" w:rsidR="00936F45" w:rsidRPr="001A7ABF" w:rsidRDefault="00936F45" w:rsidP="00091C09">
            <w:pPr>
              <w:cnfStyle w:val="000000100000" w:firstRow="0" w:lastRow="0" w:firstColumn="0" w:lastColumn="0" w:oddVBand="0" w:evenVBand="0" w:oddHBand="1" w:evenHBand="0" w:firstRowFirstColumn="0" w:firstRowLastColumn="0" w:lastRowFirstColumn="0" w:lastRowLastColumn="0"/>
            </w:pPr>
          </w:p>
        </w:tc>
      </w:tr>
      <w:tr w:rsidR="00936F45" w:rsidRPr="001A7ABF" w14:paraId="0EE51C28" w14:textId="77777777" w:rsidTr="00091C09">
        <w:trPr>
          <w:trHeight w:val="286"/>
          <w:jc w:val="center"/>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52595D"/>
            </w:tcBorders>
          </w:tcPr>
          <w:p w14:paraId="734CCEEF" w14:textId="77777777" w:rsidR="00936F45" w:rsidRPr="001A7ABF" w:rsidRDefault="00936F45" w:rsidP="00091C09">
            <w:pPr>
              <w:spacing w:after="0" w:line="240" w:lineRule="auto"/>
              <w:rPr>
                <w:rFonts w:eastAsia="Times New Roman"/>
                <w:b w:val="0"/>
                <w:bCs w:val="0"/>
              </w:rPr>
            </w:pPr>
            <w:r w:rsidRPr="001A7ABF">
              <w:rPr>
                <w:rFonts w:eastAsia="Times New Roman"/>
                <w:b w:val="0"/>
                <w:bCs w:val="0"/>
              </w:rPr>
              <w:t>2022. gads</w:t>
            </w:r>
          </w:p>
        </w:tc>
        <w:tc>
          <w:tcPr>
            <w:tcW w:w="1559" w:type="dxa"/>
            <w:tcBorders>
              <w:bottom w:val="single" w:sz="4" w:space="0" w:color="52595D"/>
            </w:tcBorders>
          </w:tcPr>
          <w:p w14:paraId="64AB98DD" w14:textId="77777777" w:rsidR="00936F45" w:rsidRPr="001A7ABF" w:rsidRDefault="00936F45" w:rsidP="00091C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A7ABF">
              <w:rPr>
                <w:rFonts w:eastAsia="Times New Roman"/>
              </w:rPr>
              <w:t>6</w:t>
            </w:r>
          </w:p>
        </w:tc>
        <w:tc>
          <w:tcPr>
            <w:tcW w:w="1491" w:type="dxa"/>
            <w:tcBorders>
              <w:bottom w:val="single" w:sz="4" w:space="0" w:color="52595D"/>
            </w:tcBorders>
          </w:tcPr>
          <w:p w14:paraId="261441CF" w14:textId="77777777" w:rsidR="00936F45" w:rsidRPr="001A7ABF" w:rsidRDefault="00936F45" w:rsidP="00091C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A7ABF">
              <w:rPr>
                <w:rFonts w:eastAsia="Times New Roman"/>
              </w:rPr>
              <w:t>3</w:t>
            </w:r>
          </w:p>
        </w:tc>
        <w:tc>
          <w:tcPr>
            <w:tcW w:w="1066" w:type="dxa"/>
            <w:tcBorders>
              <w:bottom w:val="single" w:sz="4" w:space="0" w:color="52595D"/>
            </w:tcBorders>
          </w:tcPr>
          <w:p w14:paraId="722D6EC6" w14:textId="77777777" w:rsidR="00936F45" w:rsidRPr="001A7ABF" w:rsidRDefault="00936F45" w:rsidP="00091C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A7ABF">
              <w:rPr>
                <w:rFonts w:eastAsia="Times New Roman"/>
              </w:rPr>
              <w:t>14</w:t>
            </w:r>
          </w:p>
        </w:tc>
        <w:tc>
          <w:tcPr>
            <w:tcW w:w="1491" w:type="dxa"/>
            <w:tcBorders>
              <w:bottom w:val="single" w:sz="4" w:space="0" w:color="52595D"/>
            </w:tcBorders>
          </w:tcPr>
          <w:p w14:paraId="53FF9432" w14:textId="77777777" w:rsidR="00936F45" w:rsidRPr="001A7ABF" w:rsidRDefault="00936F45" w:rsidP="00091C0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A7ABF">
              <w:rPr>
                <w:rFonts w:eastAsia="Times New Roman"/>
              </w:rPr>
              <w:t>23</w:t>
            </w:r>
          </w:p>
        </w:tc>
      </w:tr>
      <w:tr w:rsidR="00936F45" w:rsidRPr="001A7ABF" w14:paraId="722EE86E" w14:textId="77777777" w:rsidTr="00091C09">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52595D"/>
              <w:bottom w:val="single" w:sz="4" w:space="0" w:color="52595D"/>
            </w:tcBorders>
          </w:tcPr>
          <w:p w14:paraId="0675E3C8" w14:textId="77777777" w:rsidR="00936F45" w:rsidRPr="001A7ABF" w:rsidRDefault="00936F45" w:rsidP="00091C09">
            <w:pPr>
              <w:spacing w:after="0" w:line="240" w:lineRule="auto"/>
              <w:rPr>
                <w:rFonts w:eastAsia="Times New Roman"/>
                <w:b w:val="0"/>
                <w:bCs w:val="0"/>
              </w:rPr>
            </w:pPr>
            <w:r w:rsidRPr="001A7ABF">
              <w:rPr>
                <w:rFonts w:eastAsia="Times New Roman"/>
                <w:b w:val="0"/>
                <w:bCs w:val="0"/>
              </w:rPr>
              <w:t>2023. gads</w:t>
            </w:r>
          </w:p>
        </w:tc>
        <w:tc>
          <w:tcPr>
            <w:tcW w:w="1559" w:type="dxa"/>
            <w:tcBorders>
              <w:top w:val="single" w:sz="4" w:space="0" w:color="52595D"/>
              <w:bottom w:val="single" w:sz="4" w:space="0" w:color="52595D"/>
            </w:tcBorders>
          </w:tcPr>
          <w:p w14:paraId="73B01A70" w14:textId="77777777" w:rsidR="00936F45" w:rsidRPr="001A7ABF" w:rsidRDefault="00936F45" w:rsidP="00091C0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A7ABF">
              <w:rPr>
                <w:rFonts w:eastAsia="Times New Roman"/>
              </w:rPr>
              <w:t>0</w:t>
            </w:r>
          </w:p>
        </w:tc>
        <w:tc>
          <w:tcPr>
            <w:tcW w:w="1491" w:type="dxa"/>
            <w:tcBorders>
              <w:top w:val="single" w:sz="4" w:space="0" w:color="52595D"/>
              <w:bottom w:val="single" w:sz="4" w:space="0" w:color="52595D"/>
            </w:tcBorders>
          </w:tcPr>
          <w:p w14:paraId="45F33006" w14:textId="77777777" w:rsidR="00936F45" w:rsidRPr="001A7ABF" w:rsidRDefault="00936F45" w:rsidP="00091C0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A7ABF">
              <w:rPr>
                <w:rFonts w:eastAsia="Times New Roman"/>
              </w:rPr>
              <w:t>0</w:t>
            </w:r>
          </w:p>
        </w:tc>
        <w:tc>
          <w:tcPr>
            <w:tcW w:w="1066" w:type="dxa"/>
            <w:tcBorders>
              <w:top w:val="single" w:sz="4" w:space="0" w:color="52595D"/>
              <w:bottom w:val="single" w:sz="4" w:space="0" w:color="52595D"/>
            </w:tcBorders>
          </w:tcPr>
          <w:p w14:paraId="1D864168" w14:textId="77777777" w:rsidR="00936F45" w:rsidRPr="001A7ABF" w:rsidRDefault="00936F45" w:rsidP="00091C0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A7ABF">
              <w:rPr>
                <w:rFonts w:eastAsia="Times New Roman"/>
              </w:rPr>
              <w:t>9</w:t>
            </w:r>
          </w:p>
        </w:tc>
        <w:tc>
          <w:tcPr>
            <w:tcW w:w="1491" w:type="dxa"/>
            <w:tcBorders>
              <w:top w:val="single" w:sz="4" w:space="0" w:color="52595D"/>
              <w:bottom w:val="single" w:sz="4" w:space="0" w:color="52595D"/>
            </w:tcBorders>
          </w:tcPr>
          <w:p w14:paraId="4287E37C" w14:textId="77777777" w:rsidR="00936F45" w:rsidRPr="001A7ABF" w:rsidRDefault="00936F45" w:rsidP="00091C09">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1A7ABF">
              <w:rPr>
                <w:rFonts w:eastAsia="Times New Roman"/>
              </w:rPr>
              <w:t>9</w:t>
            </w:r>
          </w:p>
        </w:tc>
      </w:tr>
    </w:tbl>
    <w:p w14:paraId="7BF3A3C6" w14:textId="38495401" w:rsidR="00314401" w:rsidRPr="001A7ABF" w:rsidRDefault="00314401" w:rsidP="00314401">
      <w:pPr>
        <w:keepNext/>
        <w:keepLines/>
        <w:spacing w:after="0" w:line="276" w:lineRule="auto"/>
        <w:ind w:firstLine="709"/>
        <w:jc w:val="both"/>
        <w:rPr>
          <w:rFonts w:ascii="Times New Roman" w:hAnsi="Times New Roman" w:cs="Times New Roman"/>
          <w:sz w:val="24"/>
          <w:szCs w:val="24"/>
        </w:rPr>
      </w:pPr>
    </w:p>
    <w:p w14:paraId="40C5CF52" w14:textId="4D742EA9" w:rsidR="000A75A5" w:rsidRPr="001A7ABF" w:rsidRDefault="000A75A5" w:rsidP="000A75A5">
      <w:pPr>
        <w:spacing w:line="276" w:lineRule="auto"/>
        <w:ind w:firstLine="720"/>
        <w:jc w:val="both"/>
        <w:rPr>
          <w:rFonts w:ascii="Times New Roman" w:hAnsi="Times New Roman" w:cs="Times New Roman"/>
          <w:sz w:val="24"/>
          <w:szCs w:val="24"/>
        </w:rPr>
      </w:pPr>
      <w:r w:rsidRPr="001A7ABF">
        <w:rPr>
          <w:rFonts w:ascii="Times New Roman" w:hAnsi="Times New Roman" w:cs="Times New Roman"/>
          <w:sz w:val="24"/>
          <w:szCs w:val="24"/>
        </w:rPr>
        <w:t xml:space="preserve">Saskaņā ar Elektrovilciena biznesa plāna projektu jauno elektrovilcienu iegādei viens no būtiskiem faktoriem potenciālo pasažieru piesaistei ir </w:t>
      </w:r>
      <w:r w:rsidRPr="001A7ABF">
        <w:rPr>
          <w:rFonts w:ascii="Times New Roman" w:hAnsi="Times New Roman" w:cs="Times New Roman"/>
          <w:sz w:val="24"/>
          <w:szCs w:val="24"/>
          <w:u w:val="single"/>
        </w:rPr>
        <w:t>regulārā intervāla grafika</w:t>
      </w:r>
      <w:r w:rsidRPr="001A7ABF">
        <w:rPr>
          <w:rFonts w:ascii="Times New Roman" w:hAnsi="Times New Roman" w:cs="Times New Roman"/>
          <w:sz w:val="24"/>
          <w:szCs w:val="24"/>
        </w:rPr>
        <w:t xml:space="preserve"> ieviešana 2022. gada trešajā ceturksnī. Tiek paredzēts, ka regulārais intervāla grafiks ne tikai palielinās vilcienu pieejamību, bet arī sniegs vispārēju priekšstatu, kad (vai pēc cik ilga laika) gaidāms vilciens, nemeklējot kustības sarakstu.  </w:t>
      </w:r>
    </w:p>
    <w:p w14:paraId="7FAF41DF" w14:textId="344088A1" w:rsidR="000A75A5" w:rsidRPr="001A7ABF" w:rsidRDefault="000A75A5" w:rsidP="000A75A5">
      <w:pPr>
        <w:spacing w:line="276" w:lineRule="auto"/>
        <w:ind w:firstLine="720"/>
        <w:jc w:val="both"/>
        <w:rPr>
          <w:rFonts w:ascii="Times New Roman" w:hAnsi="Times New Roman" w:cs="Times New Roman"/>
          <w:sz w:val="24"/>
          <w:szCs w:val="24"/>
        </w:rPr>
      </w:pPr>
      <w:r w:rsidRPr="001A7ABF">
        <w:rPr>
          <w:rFonts w:ascii="Times New Roman" w:hAnsi="Times New Roman" w:cs="Times New Roman"/>
          <w:sz w:val="24"/>
          <w:szCs w:val="24"/>
        </w:rPr>
        <w:t xml:space="preserve">Elektrovilcienu biznesa plāna projekts paredz, ka atbilstoši pasažieru plūsmai ir iespējami četri intervāla grafiki: </w:t>
      </w:r>
    </w:p>
    <w:p w14:paraId="017EF3FD" w14:textId="15043C63" w:rsidR="000A75A5" w:rsidRPr="001A7ABF" w:rsidRDefault="000A75A5" w:rsidP="000A75A5">
      <w:pPr>
        <w:spacing w:line="276" w:lineRule="auto"/>
        <w:jc w:val="both"/>
        <w:rPr>
          <w:rFonts w:ascii="Times New Roman" w:hAnsi="Times New Roman" w:cs="Times New Roman"/>
          <w:sz w:val="24"/>
          <w:szCs w:val="24"/>
        </w:rPr>
      </w:pPr>
      <w:r w:rsidRPr="001A7ABF">
        <w:rPr>
          <w:rFonts w:ascii="Times New Roman" w:hAnsi="Times New Roman" w:cs="Times New Roman"/>
          <w:sz w:val="24"/>
          <w:szCs w:val="24"/>
        </w:rPr>
        <w:t>• darbadienu – ar specifisku mērķi apkalpot regulāro pasažieru plūsmu. Tas visa gada garumā paredz intensīvu kustības grafiku darbadienu rītos no plkst. 7.00 līdz 9.00 virzienā uz Rīgu un pēcpusdienā no plkst. 16.00 līdz 20.00 virzienā no Rīgas. Pārējās dienas stundās vilcieni kursēs standarta režīmā;</w:t>
      </w:r>
    </w:p>
    <w:p w14:paraId="7E62DAA4" w14:textId="77777777" w:rsidR="000A75A5" w:rsidRPr="001A7ABF" w:rsidRDefault="000A75A5" w:rsidP="000A75A5">
      <w:pPr>
        <w:spacing w:line="276" w:lineRule="auto"/>
        <w:jc w:val="both"/>
        <w:rPr>
          <w:rFonts w:ascii="Times New Roman" w:hAnsi="Times New Roman" w:cs="Times New Roman"/>
          <w:sz w:val="24"/>
          <w:szCs w:val="24"/>
        </w:rPr>
      </w:pPr>
      <w:r w:rsidRPr="001A7ABF">
        <w:rPr>
          <w:rFonts w:ascii="Times New Roman" w:hAnsi="Times New Roman" w:cs="Times New Roman"/>
          <w:sz w:val="24"/>
          <w:szCs w:val="24"/>
        </w:rPr>
        <w:t xml:space="preserve"> • brīvdienu režīms – vilciens kursēs standarta režīmā visas dienas garumā;</w:t>
      </w:r>
    </w:p>
    <w:p w14:paraId="316ACC74" w14:textId="77777777" w:rsidR="000A75A5" w:rsidRPr="001A7ABF" w:rsidRDefault="000A75A5" w:rsidP="000A75A5">
      <w:pPr>
        <w:spacing w:line="276" w:lineRule="auto"/>
        <w:jc w:val="both"/>
        <w:rPr>
          <w:rFonts w:ascii="Times New Roman" w:hAnsi="Times New Roman" w:cs="Times New Roman"/>
          <w:sz w:val="24"/>
          <w:szCs w:val="24"/>
        </w:rPr>
      </w:pPr>
      <w:r w:rsidRPr="001A7ABF">
        <w:rPr>
          <w:rFonts w:ascii="Times New Roman" w:hAnsi="Times New Roman" w:cs="Times New Roman"/>
          <w:sz w:val="24"/>
          <w:szCs w:val="24"/>
        </w:rPr>
        <w:t xml:space="preserve">• vasaras režīms – līnijās ar sezonālo pasažieru īpatsvaru (Tukums2–Rīga un Skulte–Rīga) visas dienas garumā – no plkst. 9.00 līdz 19.00 – vilciens kursēs intensīvajā režīmā. Turklāt līnijās ar sezonālo pasažieru īpatsvaru vilciens intensīvajā režīmā kursēs arī brīvdienās; </w:t>
      </w:r>
    </w:p>
    <w:p w14:paraId="69323B5B" w14:textId="77777777" w:rsidR="000A75A5" w:rsidRPr="001A7ABF" w:rsidRDefault="000A75A5" w:rsidP="000A75A5">
      <w:pPr>
        <w:spacing w:line="276" w:lineRule="auto"/>
        <w:jc w:val="both"/>
        <w:rPr>
          <w:rFonts w:ascii="Times New Roman" w:hAnsi="Times New Roman" w:cs="Times New Roman"/>
          <w:sz w:val="24"/>
          <w:szCs w:val="24"/>
        </w:rPr>
      </w:pPr>
      <w:r w:rsidRPr="001A7ABF">
        <w:rPr>
          <w:rFonts w:ascii="Times New Roman" w:hAnsi="Times New Roman" w:cs="Times New Roman"/>
          <w:sz w:val="24"/>
          <w:szCs w:val="24"/>
        </w:rPr>
        <w:t>• zemas intensitātes režīms vakaros pēc plkst. 21.00 (dažās līnijās – 22.00), kad ir neliela pasažieru plūsma.</w:t>
      </w:r>
    </w:p>
    <w:p w14:paraId="24084641" w14:textId="6D1833AA" w:rsidR="00936F45" w:rsidRPr="001A7ABF" w:rsidRDefault="00936F45" w:rsidP="00936F45">
      <w:pPr>
        <w:spacing w:line="276" w:lineRule="auto"/>
        <w:ind w:firstLine="720"/>
        <w:jc w:val="both"/>
        <w:rPr>
          <w:rFonts w:ascii="Times New Roman" w:hAnsi="Times New Roman" w:cs="Times New Roman"/>
          <w:sz w:val="24"/>
          <w:szCs w:val="24"/>
        </w:rPr>
      </w:pPr>
      <w:r w:rsidRPr="001A7ABF">
        <w:rPr>
          <w:rFonts w:ascii="Times New Roman" w:hAnsi="Times New Roman" w:cs="Times New Roman"/>
          <w:sz w:val="24"/>
          <w:szCs w:val="24"/>
        </w:rPr>
        <w:t>PV ir izstrādāts plāna projekts ilgtermiņa periodam ritošā sastāva nomaiņai arī neelektrificētajās līnijās</w:t>
      </w:r>
      <w:r w:rsidR="007C5411" w:rsidRPr="001A7ABF">
        <w:rPr>
          <w:rFonts w:ascii="Times New Roman" w:hAnsi="Times New Roman" w:cs="Times New Roman"/>
          <w:sz w:val="24"/>
          <w:szCs w:val="24"/>
        </w:rPr>
        <w:t xml:space="preserve">. </w:t>
      </w:r>
      <w:r w:rsidRPr="001A7ABF">
        <w:rPr>
          <w:rFonts w:ascii="Times New Roman" w:hAnsi="Times New Roman" w:cs="Times New Roman"/>
          <w:sz w:val="24"/>
          <w:szCs w:val="24"/>
        </w:rPr>
        <w:t>Plānā ir izdalīti trīs posmi.</w:t>
      </w:r>
    </w:p>
    <w:p w14:paraId="6C7BEB13" w14:textId="77777777" w:rsidR="00936F45" w:rsidRPr="001A7ABF" w:rsidRDefault="00936F45" w:rsidP="00936F45">
      <w:pPr>
        <w:spacing w:after="0" w:line="276" w:lineRule="auto"/>
        <w:jc w:val="both"/>
        <w:rPr>
          <w:rFonts w:ascii="Times New Roman" w:hAnsi="Times New Roman" w:cs="Times New Roman"/>
          <w:b/>
          <w:bCs/>
          <w:sz w:val="24"/>
          <w:szCs w:val="24"/>
        </w:rPr>
      </w:pPr>
      <w:bookmarkStart w:id="4" w:name="_Hlk39175047"/>
      <w:bookmarkStart w:id="5" w:name="_Hlk40942790"/>
      <w:r w:rsidRPr="001A7ABF">
        <w:rPr>
          <w:rFonts w:ascii="Times New Roman" w:hAnsi="Times New Roman" w:cs="Times New Roman"/>
          <w:b/>
          <w:bCs/>
          <w:sz w:val="24"/>
          <w:szCs w:val="24"/>
        </w:rPr>
        <w:t xml:space="preserve">1. posms – iegādāties pirmos dīzeļvilcienus – DMU (līdz 2023. gadam). </w:t>
      </w:r>
      <w:r w:rsidRPr="001A7ABF">
        <w:rPr>
          <w:rFonts w:ascii="Times New Roman" w:hAnsi="Times New Roman" w:cs="Times New Roman"/>
          <w:sz w:val="24"/>
          <w:szCs w:val="24"/>
        </w:rPr>
        <w:t xml:space="preserve">Laika periodā līdz 2023. gada beigām plānots iegādāties astoņus DMU vilcienus ar 220 līdz 250 sēdvietām, kuru platforma (modelis) jau tiek ekspluatēts ES tirgū (1520 mm tīklā). Saskaņā ar ilgtermiņa plānu šos vilcienus līdz 2050. gadam ir plānots aizstāt ar </w:t>
      </w:r>
      <w:proofErr w:type="spellStart"/>
      <w:r w:rsidRPr="001A7ABF">
        <w:rPr>
          <w:rFonts w:ascii="Times New Roman" w:hAnsi="Times New Roman" w:cs="Times New Roman"/>
          <w:sz w:val="24"/>
          <w:szCs w:val="24"/>
        </w:rPr>
        <w:t>bezizmešu</w:t>
      </w:r>
      <w:proofErr w:type="spellEnd"/>
      <w:r w:rsidRPr="001A7ABF">
        <w:rPr>
          <w:rFonts w:ascii="Times New Roman" w:hAnsi="Times New Roman" w:cs="Times New Roman"/>
          <w:sz w:val="24"/>
          <w:szCs w:val="24"/>
        </w:rPr>
        <w:t xml:space="preserve"> autonomās vilces tehnoloģijas vilcieniem vai elektrovilcieniem.  </w:t>
      </w:r>
    </w:p>
    <w:p w14:paraId="68F63255" w14:textId="77777777" w:rsidR="00936F45" w:rsidRPr="001A7ABF" w:rsidRDefault="00936F45" w:rsidP="00936F45">
      <w:pPr>
        <w:spacing w:after="0" w:line="276" w:lineRule="auto"/>
        <w:jc w:val="both"/>
        <w:rPr>
          <w:rFonts w:ascii="Times New Roman" w:hAnsi="Times New Roman" w:cs="Times New Roman"/>
          <w:sz w:val="24"/>
          <w:szCs w:val="24"/>
        </w:rPr>
      </w:pPr>
      <w:r w:rsidRPr="001A7ABF">
        <w:rPr>
          <w:rFonts w:ascii="Times New Roman" w:hAnsi="Times New Roman" w:cs="Times New Roman"/>
          <w:sz w:val="24"/>
          <w:szCs w:val="24"/>
        </w:rPr>
        <w:lastRenderedPageBreak/>
        <w:t xml:space="preserve">Vienlaikus ar DMU modeļu vilcienu iegādi plānota atteikšanās no pašlaik ekspluatācijā esošajiem DR1A sastāviem. </w:t>
      </w:r>
    </w:p>
    <w:p w14:paraId="47F5DF97" w14:textId="543A4895" w:rsidR="00936F45" w:rsidRPr="001A7ABF" w:rsidRDefault="00936F45" w:rsidP="00936F45">
      <w:pPr>
        <w:spacing w:after="0" w:line="276" w:lineRule="auto"/>
        <w:jc w:val="both"/>
        <w:rPr>
          <w:rFonts w:ascii="Times New Roman" w:hAnsi="Times New Roman" w:cs="Times New Roman"/>
          <w:sz w:val="24"/>
          <w:szCs w:val="24"/>
        </w:rPr>
      </w:pPr>
      <w:r w:rsidRPr="001A7ABF">
        <w:rPr>
          <w:rFonts w:ascii="Times New Roman" w:hAnsi="Times New Roman" w:cs="Times New Roman"/>
          <w:b/>
          <w:bCs/>
          <w:sz w:val="24"/>
          <w:szCs w:val="24"/>
        </w:rPr>
        <w:t xml:space="preserve">2. posms – sākt iegādāties jaunos </w:t>
      </w:r>
      <w:proofErr w:type="spellStart"/>
      <w:r w:rsidRPr="001A7ABF">
        <w:rPr>
          <w:rFonts w:ascii="Times New Roman" w:hAnsi="Times New Roman" w:cs="Times New Roman"/>
          <w:b/>
          <w:bCs/>
          <w:sz w:val="24"/>
          <w:szCs w:val="24"/>
        </w:rPr>
        <w:t>bimodālos</w:t>
      </w:r>
      <w:proofErr w:type="spellEnd"/>
      <w:r w:rsidRPr="001A7ABF">
        <w:rPr>
          <w:rFonts w:ascii="Times New Roman" w:hAnsi="Times New Roman" w:cs="Times New Roman"/>
          <w:b/>
          <w:bCs/>
          <w:sz w:val="24"/>
          <w:szCs w:val="24"/>
        </w:rPr>
        <w:t xml:space="preserve"> vilcienus, kā arī mazas ietilpības vilcienus (2024.–2027.</w:t>
      </w:r>
      <w:r w:rsidR="00B96C8B">
        <w:rPr>
          <w:rFonts w:ascii="Times New Roman" w:hAnsi="Times New Roman" w:cs="Times New Roman"/>
          <w:b/>
          <w:bCs/>
          <w:sz w:val="24"/>
          <w:szCs w:val="24"/>
        </w:rPr>
        <w:t xml:space="preserve"> </w:t>
      </w:r>
      <w:r w:rsidRPr="001A7ABF">
        <w:rPr>
          <w:rFonts w:ascii="Times New Roman" w:hAnsi="Times New Roman" w:cs="Times New Roman"/>
          <w:b/>
          <w:bCs/>
          <w:sz w:val="24"/>
          <w:szCs w:val="24"/>
        </w:rPr>
        <w:t>gads).</w:t>
      </w:r>
      <w:r w:rsidRPr="001A7ABF">
        <w:rPr>
          <w:rFonts w:ascii="Times New Roman" w:hAnsi="Times New Roman" w:cs="Times New Roman"/>
          <w:sz w:val="24"/>
          <w:szCs w:val="24"/>
        </w:rPr>
        <w:t xml:space="preserve"> Kopskaitā šajā periodā paredzēta 11 </w:t>
      </w:r>
      <w:proofErr w:type="spellStart"/>
      <w:r w:rsidRPr="001A7ABF">
        <w:rPr>
          <w:rFonts w:ascii="Times New Roman" w:hAnsi="Times New Roman" w:cs="Times New Roman"/>
          <w:sz w:val="24"/>
          <w:szCs w:val="24"/>
        </w:rPr>
        <w:t>bimodālo</w:t>
      </w:r>
      <w:proofErr w:type="spellEnd"/>
      <w:r w:rsidRPr="001A7ABF">
        <w:rPr>
          <w:rFonts w:ascii="Times New Roman" w:hAnsi="Times New Roman" w:cs="Times New Roman"/>
          <w:sz w:val="24"/>
          <w:szCs w:val="24"/>
        </w:rPr>
        <w:t xml:space="preserve"> vilcienu un 10 mazas ietilpības vilcienu (t.sk. akumulatoru elektrovilcieni Rīga – Bolderāja līnijai) iegāde. Laika periodā līdz 2027. gada beigām ir plānots pilnībā atteikties no DR1AM modeļa vilcieniem.</w:t>
      </w:r>
    </w:p>
    <w:p w14:paraId="3E8F6F3C" w14:textId="77777777" w:rsidR="00936F45" w:rsidRPr="001A7ABF" w:rsidRDefault="00936F45" w:rsidP="00936F45">
      <w:pPr>
        <w:spacing w:line="276" w:lineRule="auto"/>
        <w:jc w:val="both"/>
        <w:rPr>
          <w:rFonts w:ascii="Times New Roman" w:hAnsi="Times New Roman" w:cs="Times New Roman"/>
          <w:sz w:val="24"/>
          <w:szCs w:val="24"/>
        </w:rPr>
      </w:pPr>
      <w:r w:rsidRPr="001A7ABF">
        <w:rPr>
          <w:rFonts w:ascii="Times New Roman" w:hAnsi="Times New Roman" w:cs="Times New Roman"/>
          <w:b/>
          <w:bCs/>
          <w:sz w:val="24"/>
          <w:szCs w:val="24"/>
        </w:rPr>
        <w:t xml:space="preserve">3. posms – pilnīga esošo </w:t>
      </w:r>
      <w:proofErr w:type="spellStart"/>
      <w:r w:rsidRPr="001A7ABF">
        <w:rPr>
          <w:rFonts w:ascii="Times New Roman" w:hAnsi="Times New Roman" w:cs="Times New Roman"/>
          <w:b/>
          <w:bCs/>
          <w:sz w:val="24"/>
          <w:szCs w:val="24"/>
        </w:rPr>
        <w:t>ritekļu</w:t>
      </w:r>
      <w:proofErr w:type="spellEnd"/>
      <w:r w:rsidRPr="001A7ABF">
        <w:rPr>
          <w:rFonts w:ascii="Times New Roman" w:hAnsi="Times New Roman" w:cs="Times New Roman"/>
          <w:b/>
          <w:bCs/>
          <w:sz w:val="24"/>
          <w:szCs w:val="24"/>
        </w:rPr>
        <w:t xml:space="preserve"> nomaiņa (līdz 2035. gadam).</w:t>
      </w:r>
      <w:r w:rsidRPr="001A7ABF">
        <w:rPr>
          <w:rFonts w:ascii="Times New Roman" w:hAnsi="Times New Roman" w:cs="Times New Roman"/>
          <w:sz w:val="24"/>
          <w:szCs w:val="24"/>
        </w:rPr>
        <w:t xml:space="preserve"> Pavisam laika periodā līdz 2035. gadam tiktu pilnībā nomainīti esošie </w:t>
      </w:r>
      <w:proofErr w:type="spellStart"/>
      <w:r w:rsidRPr="001A7ABF">
        <w:rPr>
          <w:rFonts w:ascii="Times New Roman" w:hAnsi="Times New Roman" w:cs="Times New Roman"/>
          <w:sz w:val="24"/>
          <w:szCs w:val="24"/>
        </w:rPr>
        <w:t>ritekļi</w:t>
      </w:r>
      <w:proofErr w:type="spellEnd"/>
      <w:r w:rsidRPr="001A7ABF">
        <w:rPr>
          <w:rFonts w:ascii="Times New Roman" w:hAnsi="Times New Roman" w:cs="Times New Roman"/>
          <w:sz w:val="24"/>
          <w:szCs w:val="24"/>
        </w:rPr>
        <w:t>, tādējādi nodrošinot plānoto attīstību</w:t>
      </w:r>
      <w:bookmarkEnd w:id="4"/>
      <w:r w:rsidRPr="001A7ABF">
        <w:rPr>
          <w:rFonts w:ascii="Times New Roman" w:hAnsi="Times New Roman" w:cs="Times New Roman"/>
          <w:sz w:val="24"/>
          <w:szCs w:val="24"/>
        </w:rPr>
        <w:t>. Atkarībā no prognozētā pieprasījuma un iespējām veidot atbilstīgu pārvadājumu piedāvājumu (t.sk. izveidojot integrētu sabiedriskā transporta maršrutu tīklu, pilnvērtīgi attīstot dzelzceļa infrastruktūru (vilcienu kustības ātrumu uzlabojumi un līniju elektrifikācija)) šajā periodā paredzēts realizēt divas opcijas – papildus iegādājoties līdz 15 BMU (</w:t>
      </w:r>
      <w:proofErr w:type="spellStart"/>
      <w:r w:rsidRPr="001A7ABF">
        <w:rPr>
          <w:rFonts w:ascii="Times New Roman" w:hAnsi="Times New Roman" w:cs="Times New Roman"/>
          <w:sz w:val="24"/>
          <w:szCs w:val="24"/>
        </w:rPr>
        <w:t>bimodālajiem</w:t>
      </w:r>
      <w:proofErr w:type="spellEnd"/>
      <w:r w:rsidRPr="001A7ABF">
        <w:rPr>
          <w:rFonts w:ascii="Times New Roman" w:hAnsi="Times New Roman" w:cs="Times New Roman"/>
          <w:sz w:val="24"/>
          <w:szCs w:val="24"/>
        </w:rPr>
        <w:t>) vilcieniem vai elektrovilcieniem reģionālo līniju apkalpošanai. Perioda beigās ir plānots atteikties no DR1AC vilcienu ekspluatācijas</w:t>
      </w:r>
      <w:bookmarkEnd w:id="5"/>
      <w:r w:rsidRPr="001A7ABF">
        <w:rPr>
          <w:rFonts w:ascii="Times New Roman" w:hAnsi="Times New Roman" w:cs="Times New Roman"/>
          <w:sz w:val="24"/>
          <w:szCs w:val="24"/>
        </w:rPr>
        <w:t>.</w:t>
      </w:r>
    </w:p>
    <w:p w14:paraId="1C01B504" w14:textId="5E8D5C2F" w:rsidR="00314401" w:rsidRPr="001A7ABF" w:rsidRDefault="000A75A5" w:rsidP="000A75A5">
      <w:pPr>
        <w:keepNext/>
        <w:keepLines/>
        <w:spacing w:after="0" w:line="276" w:lineRule="auto"/>
        <w:ind w:firstLine="709"/>
        <w:jc w:val="both"/>
        <w:rPr>
          <w:rFonts w:ascii="Times New Roman" w:hAnsi="Times New Roman"/>
          <w:sz w:val="24"/>
          <w:szCs w:val="24"/>
        </w:rPr>
      </w:pPr>
      <w:r w:rsidRPr="001A7ABF">
        <w:rPr>
          <w:rFonts w:ascii="Times New Roman" w:hAnsi="Times New Roman"/>
          <w:sz w:val="24"/>
          <w:szCs w:val="24"/>
        </w:rPr>
        <w:t xml:space="preserve">Šāds ritošā sastāva nomaiņas modelis spēj apmierināt esošo un potenciālo PV pasažieru vēlmes un pārvietošanas paradumus un mudināt arvien vairāk un biežāk izmantot PV pārvadājumu pa dzelzceļu pakalpojumus.  </w:t>
      </w:r>
    </w:p>
    <w:p w14:paraId="5A1A0D94" w14:textId="760929A7" w:rsidR="000A75A5" w:rsidRPr="001A7ABF" w:rsidRDefault="000A75A5" w:rsidP="008A34A0">
      <w:pPr>
        <w:keepNext/>
        <w:keepLines/>
        <w:spacing w:after="0" w:line="276" w:lineRule="auto"/>
        <w:ind w:firstLine="709"/>
        <w:jc w:val="both"/>
        <w:rPr>
          <w:rFonts w:ascii="Times New Roman" w:hAnsi="Times New Roman" w:cs="Times New Roman"/>
          <w:sz w:val="24"/>
          <w:szCs w:val="24"/>
        </w:rPr>
      </w:pPr>
    </w:p>
    <w:p w14:paraId="588FD46B" w14:textId="6AE579C2" w:rsidR="004D56A8" w:rsidRDefault="004D56A8" w:rsidP="004D56A8">
      <w:pPr>
        <w:keepNext/>
        <w:keepLines/>
        <w:spacing w:after="0" w:line="276" w:lineRule="auto"/>
        <w:ind w:firstLine="709"/>
        <w:jc w:val="center"/>
        <w:rPr>
          <w:rFonts w:ascii="Times New Roman" w:hAnsi="Times New Roman" w:cs="Times New Roman"/>
          <w:b/>
          <w:bCs/>
          <w:sz w:val="24"/>
          <w:szCs w:val="24"/>
        </w:rPr>
      </w:pPr>
      <w:r w:rsidRPr="001A7ABF">
        <w:rPr>
          <w:rFonts w:ascii="Times New Roman" w:hAnsi="Times New Roman" w:cs="Times New Roman"/>
          <w:b/>
          <w:bCs/>
          <w:sz w:val="24"/>
          <w:szCs w:val="24"/>
        </w:rPr>
        <w:t>Depo izveide</w:t>
      </w:r>
    </w:p>
    <w:p w14:paraId="007CF9E5" w14:textId="77777777" w:rsidR="00D949F7" w:rsidRPr="001A7ABF" w:rsidRDefault="00D949F7" w:rsidP="004D56A8">
      <w:pPr>
        <w:keepNext/>
        <w:keepLines/>
        <w:spacing w:after="0" w:line="276" w:lineRule="auto"/>
        <w:ind w:firstLine="709"/>
        <w:jc w:val="center"/>
        <w:rPr>
          <w:rFonts w:ascii="Times New Roman" w:hAnsi="Times New Roman" w:cs="Times New Roman"/>
          <w:b/>
          <w:bCs/>
          <w:sz w:val="24"/>
          <w:szCs w:val="24"/>
        </w:rPr>
      </w:pPr>
    </w:p>
    <w:p w14:paraId="67F03EDF" w14:textId="1EEB16C9" w:rsidR="00D949F7" w:rsidRDefault="00D949F7" w:rsidP="00D949F7">
      <w:pPr>
        <w:spacing w:after="0" w:line="276" w:lineRule="auto"/>
        <w:ind w:firstLine="709"/>
        <w:jc w:val="both"/>
        <w:rPr>
          <w:rFonts w:ascii="Times New Roman" w:hAnsi="Times New Roman" w:cs="Times New Roman"/>
          <w:color w:val="000000" w:themeColor="text1"/>
          <w:sz w:val="24"/>
          <w:szCs w:val="24"/>
        </w:rPr>
      </w:pPr>
      <w:r w:rsidRPr="00DC6499">
        <w:rPr>
          <w:rFonts w:ascii="Times New Roman" w:eastAsia="Times New Roman" w:hAnsi="Times New Roman" w:cs="Times New Roman"/>
          <w:color w:val="000000" w:themeColor="text1"/>
          <w:sz w:val="24"/>
          <w:szCs w:val="24"/>
        </w:rPr>
        <w:t>Saskaņā ar M</w:t>
      </w:r>
      <w:r w:rsidR="005277B0">
        <w:rPr>
          <w:rFonts w:ascii="Times New Roman" w:eastAsia="Times New Roman" w:hAnsi="Times New Roman" w:cs="Times New Roman"/>
          <w:color w:val="000000" w:themeColor="text1"/>
          <w:sz w:val="24"/>
          <w:szCs w:val="24"/>
        </w:rPr>
        <w:t>inistru kabineta</w:t>
      </w:r>
      <w:r w:rsidRPr="00DC6499">
        <w:rPr>
          <w:rFonts w:ascii="Times New Roman" w:eastAsia="Times New Roman" w:hAnsi="Times New Roman" w:cs="Times New Roman"/>
          <w:color w:val="000000" w:themeColor="text1"/>
          <w:sz w:val="24"/>
          <w:szCs w:val="24"/>
        </w:rPr>
        <w:t xml:space="preserve"> 2019. gada 23. jūlij</w:t>
      </w:r>
      <w:r>
        <w:rPr>
          <w:rFonts w:ascii="Times New Roman" w:eastAsia="Times New Roman" w:hAnsi="Times New Roman" w:cs="Times New Roman"/>
          <w:color w:val="000000" w:themeColor="text1"/>
          <w:sz w:val="24"/>
          <w:szCs w:val="24"/>
        </w:rPr>
        <w:t>a</w:t>
      </w:r>
      <w:r w:rsidRPr="00DC6499">
        <w:rPr>
          <w:rFonts w:ascii="Times New Roman" w:eastAsia="Times New Roman" w:hAnsi="Times New Roman" w:cs="Times New Roman"/>
          <w:color w:val="000000" w:themeColor="text1"/>
          <w:sz w:val="24"/>
          <w:szCs w:val="24"/>
        </w:rPr>
        <w:t xml:space="preserve"> rīkojumu Nr.385 “</w:t>
      </w:r>
      <w:r w:rsidRPr="00DC6499">
        <w:rPr>
          <w:rFonts w:ascii="Times New Roman" w:hAnsi="Times New Roman" w:cs="Times New Roman"/>
          <w:color w:val="000000" w:themeColor="text1"/>
          <w:sz w:val="24"/>
          <w:szCs w:val="24"/>
        </w:rPr>
        <w:t xml:space="preserve">Par Satiksmes ministrijas ilgtermiņa saistībām jauno elektrovilcienu projekta īstenošanai” 1.punktu Satiksmes ministrijai (akciju sabiedrībai "Pasažieru vilciens") </w:t>
      </w:r>
      <w:r w:rsidR="005B30A5" w:rsidRPr="00DC6499">
        <w:rPr>
          <w:rFonts w:ascii="Times New Roman" w:hAnsi="Times New Roman" w:cs="Times New Roman"/>
          <w:color w:val="000000" w:themeColor="text1"/>
          <w:sz w:val="24"/>
          <w:szCs w:val="24"/>
        </w:rPr>
        <w:t xml:space="preserve">atļauts </w:t>
      </w:r>
      <w:r w:rsidRPr="00DC6499">
        <w:rPr>
          <w:rFonts w:ascii="Times New Roman" w:hAnsi="Times New Roman" w:cs="Times New Roman"/>
          <w:color w:val="000000" w:themeColor="text1"/>
          <w:sz w:val="24"/>
          <w:szCs w:val="24"/>
        </w:rPr>
        <w:t xml:space="preserve">uzņemties valsts budžeta ilgtermiņa saistības laikposmā no 2019. līdz 2024. gadam, lai nodrošinātu akciju sabiedrībai "Pasažieru vilciens" finansējumu, kas nepārsniedz 255 888 753 </w:t>
      </w:r>
      <w:proofErr w:type="spellStart"/>
      <w:r w:rsidRPr="00DC6499">
        <w:rPr>
          <w:rFonts w:ascii="Times New Roman" w:hAnsi="Times New Roman" w:cs="Times New Roman"/>
          <w:i/>
          <w:iCs/>
          <w:color w:val="000000" w:themeColor="text1"/>
          <w:sz w:val="24"/>
          <w:szCs w:val="24"/>
        </w:rPr>
        <w:t>euro</w:t>
      </w:r>
      <w:proofErr w:type="spellEnd"/>
      <w:r w:rsidRPr="00DC6499">
        <w:rPr>
          <w:rFonts w:ascii="Times New Roman" w:hAnsi="Times New Roman" w:cs="Times New Roman"/>
          <w:color w:val="000000" w:themeColor="text1"/>
          <w:sz w:val="24"/>
          <w:szCs w:val="24"/>
        </w:rPr>
        <w:t xml:space="preserve">, 32 jaunu elektrovilcienu, rezerves daļu fonda pieciem gadiem un elektrovilcienu uzturēšanas iekārtu iegādei (noslēdzot līgumu ar </w:t>
      </w:r>
      <w:r w:rsidRPr="00DC6499">
        <w:rPr>
          <w:rFonts w:ascii="Times New Roman" w:hAnsi="Times New Roman" w:cs="Times New Roman"/>
          <w:i/>
          <w:iCs/>
          <w:color w:val="000000" w:themeColor="text1"/>
          <w:sz w:val="24"/>
          <w:szCs w:val="24"/>
        </w:rPr>
        <w:t>ŠKODA VAGONKA A. S.</w:t>
      </w:r>
      <w:r w:rsidRPr="00DC6499">
        <w:rPr>
          <w:rFonts w:ascii="Times New Roman" w:hAnsi="Times New Roman" w:cs="Times New Roman"/>
          <w:color w:val="000000" w:themeColor="text1"/>
          <w:sz w:val="24"/>
          <w:szCs w:val="24"/>
        </w:rPr>
        <w:t>), kā arī vilcienu remontu centra izbūvei</w:t>
      </w:r>
      <w:r>
        <w:rPr>
          <w:rFonts w:ascii="Times New Roman" w:hAnsi="Times New Roman" w:cs="Times New Roman"/>
          <w:color w:val="000000" w:themeColor="text1"/>
          <w:sz w:val="24"/>
          <w:szCs w:val="24"/>
        </w:rPr>
        <w:t xml:space="preserve">. </w:t>
      </w:r>
    </w:p>
    <w:p w14:paraId="06A8E7A1" w14:textId="77777777" w:rsidR="00D949F7" w:rsidRPr="000457B5" w:rsidRDefault="00D949F7" w:rsidP="00D949F7">
      <w:pPr>
        <w:spacing w:after="0" w:line="276" w:lineRule="auto"/>
        <w:ind w:firstLine="709"/>
        <w:jc w:val="both"/>
        <w:rPr>
          <w:rFonts w:ascii="Calibri" w:eastAsia="Times New Roman" w:hAnsi="Calibri" w:cs="Calibri"/>
        </w:rPr>
      </w:pPr>
      <w:r>
        <w:rPr>
          <w:rFonts w:ascii="Times New Roman" w:hAnsi="Times New Roman" w:cs="Times New Roman"/>
          <w:sz w:val="24"/>
          <w:szCs w:val="24"/>
        </w:rPr>
        <w:t>Tā kā e</w:t>
      </w:r>
      <w:r w:rsidRPr="004D56A8">
        <w:rPr>
          <w:rFonts w:ascii="Times New Roman" w:hAnsi="Times New Roman" w:cs="Times New Roman"/>
          <w:sz w:val="24"/>
          <w:szCs w:val="24"/>
        </w:rPr>
        <w:t xml:space="preserve">sošo </w:t>
      </w:r>
      <w:r>
        <w:rPr>
          <w:rFonts w:ascii="Times New Roman" w:hAnsi="Times New Roman" w:cs="Times New Roman"/>
          <w:sz w:val="24"/>
          <w:szCs w:val="24"/>
        </w:rPr>
        <w:t>elektrovilcienu</w:t>
      </w:r>
      <w:r w:rsidRPr="004D56A8">
        <w:rPr>
          <w:rFonts w:ascii="Times New Roman" w:hAnsi="Times New Roman" w:cs="Times New Roman"/>
          <w:sz w:val="24"/>
          <w:szCs w:val="24"/>
        </w:rPr>
        <w:t xml:space="preserve"> nomaiņa ar 32 jauniem, mūsdienu prasībām atbilstošiem elektrovilcieniem</w:t>
      </w:r>
      <w:r>
        <w:rPr>
          <w:rFonts w:ascii="Times New Roman" w:hAnsi="Times New Roman" w:cs="Times New Roman"/>
          <w:sz w:val="24"/>
          <w:szCs w:val="24"/>
        </w:rPr>
        <w:t xml:space="preserve"> </w:t>
      </w:r>
      <w:r w:rsidRPr="004D56A8">
        <w:rPr>
          <w:rFonts w:ascii="Times New Roman" w:hAnsi="Times New Roman" w:cs="Times New Roman"/>
          <w:sz w:val="24"/>
          <w:szCs w:val="24"/>
        </w:rPr>
        <w:t>vienlaikus ietver arī saistītas darbības, t.</w:t>
      </w:r>
      <w:r>
        <w:rPr>
          <w:rFonts w:ascii="Times New Roman" w:hAnsi="Times New Roman" w:cs="Times New Roman"/>
          <w:sz w:val="24"/>
          <w:szCs w:val="24"/>
        </w:rPr>
        <w:t xml:space="preserve"> </w:t>
      </w:r>
      <w:r w:rsidRPr="004D56A8">
        <w:rPr>
          <w:rFonts w:ascii="Times New Roman" w:hAnsi="Times New Roman" w:cs="Times New Roman"/>
          <w:sz w:val="24"/>
          <w:szCs w:val="24"/>
        </w:rPr>
        <w:t>i</w:t>
      </w:r>
      <w:r>
        <w:rPr>
          <w:rFonts w:ascii="Times New Roman" w:hAnsi="Times New Roman" w:cs="Times New Roman"/>
          <w:sz w:val="24"/>
          <w:szCs w:val="24"/>
        </w:rPr>
        <w:t>,</w:t>
      </w:r>
      <w:r w:rsidRPr="004D56A8">
        <w:rPr>
          <w:rFonts w:ascii="Times New Roman" w:hAnsi="Times New Roman" w:cs="Times New Roman"/>
          <w:sz w:val="24"/>
          <w:szCs w:val="24"/>
        </w:rPr>
        <w:t xml:space="preserve"> </w:t>
      </w:r>
      <w:r>
        <w:rPr>
          <w:rFonts w:ascii="Times New Roman" w:hAnsi="Times New Roman" w:cs="Times New Roman"/>
          <w:sz w:val="24"/>
          <w:szCs w:val="24"/>
        </w:rPr>
        <w:t>ritošā sastāva</w:t>
      </w:r>
      <w:r w:rsidRPr="004D56A8">
        <w:rPr>
          <w:rFonts w:ascii="Times New Roman" w:hAnsi="Times New Roman" w:cs="Times New Roman"/>
          <w:sz w:val="24"/>
          <w:szCs w:val="24"/>
        </w:rPr>
        <w:t xml:space="preserve"> apkopes centra </w:t>
      </w:r>
      <w:r>
        <w:rPr>
          <w:rFonts w:ascii="Times New Roman" w:hAnsi="Times New Roman" w:cs="Times New Roman"/>
          <w:sz w:val="24"/>
          <w:szCs w:val="24"/>
        </w:rPr>
        <w:t xml:space="preserve">- </w:t>
      </w:r>
      <w:r w:rsidRPr="00DC6499">
        <w:rPr>
          <w:rFonts w:ascii="Times New Roman" w:hAnsi="Times New Roman" w:cs="Times New Roman"/>
          <w:color w:val="000000" w:themeColor="text1"/>
          <w:sz w:val="24"/>
          <w:szCs w:val="24"/>
        </w:rPr>
        <w:t>vilcienu remontu centr</w:t>
      </w:r>
      <w:r>
        <w:rPr>
          <w:rFonts w:ascii="Times New Roman" w:hAnsi="Times New Roman" w:cs="Times New Roman"/>
          <w:color w:val="000000" w:themeColor="text1"/>
          <w:sz w:val="24"/>
          <w:szCs w:val="24"/>
        </w:rPr>
        <w:t xml:space="preserve">a </w:t>
      </w:r>
      <w:r w:rsidRPr="004D56A8">
        <w:rPr>
          <w:rFonts w:ascii="Times New Roman" w:hAnsi="Times New Roman" w:cs="Times New Roman"/>
          <w:sz w:val="24"/>
          <w:szCs w:val="24"/>
        </w:rPr>
        <w:t>(</w:t>
      </w:r>
      <w:r>
        <w:rPr>
          <w:rFonts w:ascii="Times New Roman" w:hAnsi="Times New Roman" w:cs="Times New Roman"/>
          <w:sz w:val="24"/>
          <w:szCs w:val="24"/>
        </w:rPr>
        <w:t>D</w:t>
      </w:r>
      <w:r w:rsidRPr="004D56A8">
        <w:rPr>
          <w:rFonts w:ascii="Times New Roman" w:hAnsi="Times New Roman" w:cs="Times New Roman"/>
          <w:sz w:val="24"/>
          <w:szCs w:val="24"/>
        </w:rPr>
        <w:t xml:space="preserve">epo) </w:t>
      </w:r>
      <w:r>
        <w:rPr>
          <w:rFonts w:ascii="Times New Roman" w:hAnsi="Times New Roman" w:cs="Times New Roman"/>
          <w:sz w:val="24"/>
          <w:szCs w:val="24"/>
        </w:rPr>
        <w:t xml:space="preserve">– </w:t>
      </w:r>
      <w:r w:rsidRPr="004D56A8">
        <w:rPr>
          <w:rFonts w:ascii="Times New Roman" w:hAnsi="Times New Roman" w:cs="Times New Roman"/>
          <w:sz w:val="24"/>
          <w:szCs w:val="24"/>
        </w:rPr>
        <w:t>izveidi</w:t>
      </w:r>
      <w:r>
        <w:rPr>
          <w:rFonts w:ascii="Times New Roman" w:hAnsi="Times New Roman" w:cs="Times New Roman"/>
          <w:sz w:val="24"/>
          <w:szCs w:val="24"/>
        </w:rPr>
        <w:t>, PV ir veicis un šobrīd veic Depo izbūvei nepieciešamos priekšdarbus</w:t>
      </w:r>
      <w:r w:rsidRPr="000457B5">
        <w:rPr>
          <w:rFonts w:ascii="Times New Roman" w:hAnsi="Times New Roman" w:cs="Times New Roman"/>
          <w:sz w:val="24"/>
          <w:szCs w:val="24"/>
        </w:rPr>
        <w:t xml:space="preserve">. </w:t>
      </w:r>
      <w:r>
        <w:rPr>
          <w:rFonts w:ascii="Times New Roman" w:eastAsia="Times New Roman" w:hAnsi="Times New Roman" w:cs="Times New Roman"/>
          <w:sz w:val="24"/>
          <w:szCs w:val="24"/>
        </w:rPr>
        <w:t>Ir</w:t>
      </w:r>
      <w:r w:rsidRPr="000457B5">
        <w:rPr>
          <w:rFonts w:ascii="Times New Roman" w:eastAsia="Times New Roman" w:hAnsi="Times New Roman" w:cs="Times New Roman"/>
          <w:sz w:val="24"/>
          <w:szCs w:val="24"/>
        </w:rPr>
        <w:t xml:space="preserve"> veikta </w:t>
      </w:r>
      <w:r>
        <w:rPr>
          <w:rFonts w:ascii="Times New Roman" w:eastAsia="Times New Roman" w:hAnsi="Times New Roman" w:cs="Times New Roman"/>
          <w:sz w:val="24"/>
          <w:szCs w:val="24"/>
        </w:rPr>
        <w:t>D</w:t>
      </w:r>
      <w:r w:rsidRPr="000457B5">
        <w:rPr>
          <w:rFonts w:ascii="Times New Roman" w:eastAsia="Times New Roman" w:hAnsi="Times New Roman" w:cs="Times New Roman"/>
          <w:sz w:val="24"/>
          <w:szCs w:val="24"/>
        </w:rPr>
        <w:t xml:space="preserve">epo būvniecības </w:t>
      </w:r>
      <w:proofErr w:type="spellStart"/>
      <w:r w:rsidRPr="000457B5">
        <w:rPr>
          <w:rFonts w:ascii="Times New Roman" w:eastAsia="Times New Roman" w:hAnsi="Times New Roman" w:cs="Times New Roman"/>
          <w:sz w:val="24"/>
          <w:szCs w:val="24"/>
        </w:rPr>
        <w:t>priekšizpēte</w:t>
      </w:r>
      <w:proofErr w:type="spellEnd"/>
      <w:r w:rsidRPr="000457B5">
        <w:rPr>
          <w:rFonts w:ascii="Times New Roman" w:eastAsia="Times New Roman" w:hAnsi="Times New Roman" w:cs="Times New Roman"/>
          <w:sz w:val="24"/>
          <w:szCs w:val="24"/>
        </w:rPr>
        <w:t xml:space="preserve"> un izvēlēta ekonomiski izdevīgākā un stratēģiski atbilstošākā jaunā </w:t>
      </w:r>
      <w:r>
        <w:rPr>
          <w:rFonts w:ascii="Times New Roman" w:eastAsia="Times New Roman" w:hAnsi="Times New Roman" w:cs="Times New Roman"/>
          <w:sz w:val="24"/>
          <w:szCs w:val="24"/>
        </w:rPr>
        <w:t>D</w:t>
      </w:r>
      <w:r w:rsidRPr="000457B5">
        <w:rPr>
          <w:rFonts w:ascii="Times New Roman" w:eastAsia="Times New Roman" w:hAnsi="Times New Roman" w:cs="Times New Roman"/>
          <w:sz w:val="24"/>
          <w:szCs w:val="24"/>
        </w:rPr>
        <w:t>epo būvniecības vietas alternatīva</w:t>
      </w:r>
      <w:r>
        <w:rPr>
          <w:rFonts w:ascii="Times New Roman" w:eastAsia="Times New Roman" w:hAnsi="Times New Roman" w:cs="Times New Roman"/>
          <w:sz w:val="24"/>
          <w:szCs w:val="24"/>
        </w:rPr>
        <w:t xml:space="preserve">. </w:t>
      </w:r>
      <w:r w:rsidRPr="000457B5">
        <w:rPr>
          <w:rFonts w:ascii="Times New Roman" w:eastAsia="Times New Roman" w:hAnsi="Times New Roman" w:cs="Times New Roman"/>
          <w:sz w:val="24"/>
          <w:szCs w:val="24"/>
        </w:rPr>
        <w:t xml:space="preserve">Uzsākta sadarbība ar  AS “RB Rail”, </w:t>
      </w:r>
      <w:r>
        <w:rPr>
          <w:rFonts w:ascii="Times New Roman" w:eastAsia="Times New Roman" w:hAnsi="Times New Roman" w:cs="Times New Roman"/>
          <w:sz w:val="24"/>
          <w:szCs w:val="24"/>
        </w:rPr>
        <w:t xml:space="preserve">AS </w:t>
      </w:r>
      <w:r w:rsidRPr="000457B5">
        <w:rPr>
          <w:rFonts w:ascii="Times New Roman" w:eastAsia="Times New Roman" w:hAnsi="Times New Roman" w:cs="Times New Roman"/>
          <w:sz w:val="24"/>
          <w:szCs w:val="24"/>
        </w:rPr>
        <w:t xml:space="preserve">“Rail </w:t>
      </w:r>
      <w:proofErr w:type="spellStart"/>
      <w:r w:rsidRPr="000457B5">
        <w:rPr>
          <w:rFonts w:ascii="Times New Roman" w:eastAsia="Times New Roman" w:hAnsi="Times New Roman" w:cs="Times New Roman"/>
          <w:sz w:val="24"/>
          <w:szCs w:val="24"/>
        </w:rPr>
        <w:t>Baltica</w:t>
      </w:r>
      <w:proofErr w:type="spellEnd"/>
      <w:r w:rsidRPr="000457B5">
        <w:rPr>
          <w:rFonts w:ascii="Times New Roman" w:eastAsia="Times New Roman" w:hAnsi="Times New Roman" w:cs="Times New Roman"/>
          <w:sz w:val="24"/>
          <w:szCs w:val="24"/>
        </w:rPr>
        <w:t xml:space="preserve">” projekta  "Rīgas mezgla optimizācija" izpētes ietvaros veiktajā </w:t>
      </w:r>
      <w:proofErr w:type="spellStart"/>
      <w:r w:rsidRPr="000457B5">
        <w:rPr>
          <w:rFonts w:ascii="Times New Roman" w:eastAsia="Times New Roman" w:hAnsi="Times New Roman" w:cs="Times New Roman"/>
          <w:sz w:val="24"/>
          <w:szCs w:val="24"/>
        </w:rPr>
        <w:t>papildizpēt</w:t>
      </w:r>
      <w:r>
        <w:rPr>
          <w:rFonts w:ascii="Times New Roman" w:eastAsia="Times New Roman" w:hAnsi="Times New Roman" w:cs="Times New Roman"/>
          <w:sz w:val="24"/>
          <w:szCs w:val="24"/>
        </w:rPr>
        <w:t>ē</w:t>
      </w:r>
      <w:proofErr w:type="spellEnd"/>
      <w:r w:rsidRPr="000457B5">
        <w:rPr>
          <w:rFonts w:ascii="Times New Roman" w:eastAsia="Times New Roman" w:hAnsi="Times New Roman" w:cs="Times New Roman"/>
          <w:sz w:val="24"/>
          <w:szCs w:val="24"/>
        </w:rPr>
        <w:t xml:space="preserve"> par kopīga PV un </w:t>
      </w:r>
      <w:r>
        <w:rPr>
          <w:rFonts w:ascii="Times New Roman" w:eastAsia="Times New Roman" w:hAnsi="Times New Roman" w:cs="Times New Roman"/>
          <w:sz w:val="24"/>
          <w:szCs w:val="24"/>
        </w:rPr>
        <w:t xml:space="preserve">AS </w:t>
      </w:r>
      <w:r w:rsidRPr="000457B5">
        <w:rPr>
          <w:rFonts w:ascii="Times New Roman" w:eastAsia="Times New Roman" w:hAnsi="Times New Roman" w:cs="Times New Roman"/>
          <w:sz w:val="24"/>
          <w:szCs w:val="24"/>
        </w:rPr>
        <w:t xml:space="preserve">“Rail </w:t>
      </w:r>
      <w:proofErr w:type="spellStart"/>
      <w:r w:rsidRPr="000457B5">
        <w:rPr>
          <w:rFonts w:ascii="Times New Roman" w:eastAsia="Times New Roman" w:hAnsi="Times New Roman" w:cs="Times New Roman"/>
          <w:sz w:val="24"/>
          <w:szCs w:val="24"/>
        </w:rPr>
        <w:t>Baltica</w:t>
      </w:r>
      <w:proofErr w:type="spellEnd"/>
      <w:r w:rsidRPr="000457B5">
        <w:rPr>
          <w:rFonts w:ascii="Times New Roman" w:eastAsia="Times New Roman" w:hAnsi="Times New Roman" w:cs="Times New Roman"/>
          <w:sz w:val="24"/>
          <w:szCs w:val="24"/>
        </w:rPr>
        <w:t xml:space="preserve">” duālā </w:t>
      </w:r>
      <w:r>
        <w:rPr>
          <w:rFonts w:ascii="Times New Roman" w:eastAsia="Times New Roman" w:hAnsi="Times New Roman" w:cs="Times New Roman"/>
          <w:sz w:val="24"/>
          <w:szCs w:val="24"/>
        </w:rPr>
        <w:t>D</w:t>
      </w:r>
      <w:r w:rsidRPr="000457B5">
        <w:rPr>
          <w:rFonts w:ascii="Times New Roman" w:eastAsia="Times New Roman" w:hAnsi="Times New Roman" w:cs="Times New Roman"/>
          <w:sz w:val="24"/>
          <w:szCs w:val="24"/>
        </w:rPr>
        <w:t xml:space="preserve">epo/apkopes centra izveides iespējām. Pētījuma rezultāts ir sagaidāms uz 2020. gada septembri un ir ļoti būtisks tālākai </w:t>
      </w:r>
      <w:r>
        <w:rPr>
          <w:rFonts w:ascii="Times New Roman" w:eastAsia="Times New Roman" w:hAnsi="Times New Roman" w:cs="Times New Roman"/>
          <w:sz w:val="24"/>
          <w:szCs w:val="24"/>
        </w:rPr>
        <w:t>D</w:t>
      </w:r>
      <w:r w:rsidRPr="000457B5">
        <w:rPr>
          <w:rFonts w:ascii="Times New Roman" w:eastAsia="Times New Roman" w:hAnsi="Times New Roman" w:cs="Times New Roman"/>
          <w:sz w:val="24"/>
          <w:szCs w:val="24"/>
        </w:rPr>
        <w:t xml:space="preserve">epo būvniecības projekta attīstībai un būvniecības ieceres sagatavošanai. </w:t>
      </w:r>
    </w:p>
    <w:p w14:paraId="18CAAD35" w14:textId="77777777" w:rsidR="00D949F7" w:rsidRPr="004D56A8" w:rsidRDefault="00D949F7" w:rsidP="00D949F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Depo, kura i</w:t>
      </w:r>
      <w:r>
        <w:rPr>
          <w:rFonts w:ascii="Times New Roman" w:hAnsi="Times New Roman" w:cs="Times New Roman"/>
          <w:color w:val="000000" w:themeColor="text1"/>
          <w:sz w:val="24"/>
          <w:szCs w:val="24"/>
        </w:rPr>
        <w:t>zbūve paredzēta līdz 2020. gadam,</w:t>
      </w:r>
      <w:r>
        <w:rPr>
          <w:rFonts w:ascii="Times New Roman" w:hAnsi="Times New Roman" w:cs="Times New Roman"/>
          <w:sz w:val="24"/>
          <w:szCs w:val="24"/>
        </w:rPr>
        <w:t xml:space="preserve"> PV plāno veikt gan esošā,</w:t>
      </w:r>
      <w:r w:rsidRPr="001220EB">
        <w:rPr>
          <w:rFonts w:ascii="Times New Roman" w:hAnsi="Times New Roman" w:cs="Times New Roman"/>
          <w:sz w:val="24"/>
          <w:szCs w:val="24"/>
        </w:rPr>
        <w:t xml:space="preserve"> </w:t>
      </w:r>
      <w:r>
        <w:rPr>
          <w:rFonts w:ascii="Times New Roman" w:hAnsi="Times New Roman" w:cs="Times New Roman"/>
          <w:sz w:val="24"/>
          <w:szCs w:val="24"/>
        </w:rPr>
        <w:t>gan jaunā ritošā sastāva apkopes un uzturēšanas darbus.</w:t>
      </w:r>
    </w:p>
    <w:p w14:paraId="1257EB7F" w14:textId="77777777" w:rsidR="004D56A8" w:rsidRPr="001A7ABF" w:rsidRDefault="004D56A8" w:rsidP="008A34A0">
      <w:pPr>
        <w:keepNext/>
        <w:keepLines/>
        <w:spacing w:after="0" w:line="276" w:lineRule="auto"/>
        <w:ind w:firstLine="709"/>
        <w:jc w:val="both"/>
        <w:rPr>
          <w:rFonts w:ascii="Times New Roman" w:hAnsi="Times New Roman" w:cs="Times New Roman"/>
          <w:sz w:val="24"/>
          <w:szCs w:val="24"/>
        </w:rPr>
      </w:pPr>
    </w:p>
    <w:p w14:paraId="6998E9CE" w14:textId="23F149C2" w:rsidR="008A34A0" w:rsidRPr="001A7ABF" w:rsidRDefault="008A34A0" w:rsidP="008A34A0">
      <w:pPr>
        <w:pStyle w:val="ListParagraph"/>
        <w:spacing w:after="0" w:line="276" w:lineRule="auto"/>
        <w:ind w:left="1440"/>
        <w:jc w:val="center"/>
        <w:rPr>
          <w:rFonts w:ascii="Times New Roman" w:eastAsia="Times New Roman" w:hAnsi="Times New Roman" w:cs="Times New Roman"/>
          <w:b/>
          <w:bCs/>
          <w:sz w:val="24"/>
          <w:szCs w:val="24"/>
        </w:rPr>
      </w:pPr>
      <w:r w:rsidRPr="001A7ABF">
        <w:rPr>
          <w:rFonts w:ascii="Times New Roman" w:eastAsia="Times New Roman" w:hAnsi="Times New Roman" w:cs="Times New Roman"/>
          <w:b/>
          <w:bCs/>
          <w:sz w:val="24"/>
          <w:szCs w:val="24"/>
        </w:rPr>
        <w:t>Biļešu tirdzniecības sistēmas tehniskā infrastruktūra</w:t>
      </w:r>
    </w:p>
    <w:p w14:paraId="1A199F23" w14:textId="77777777" w:rsidR="008A34A0" w:rsidRPr="001A7ABF" w:rsidRDefault="008A34A0" w:rsidP="008A34A0">
      <w:pPr>
        <w:pStyle w:val="ListParagraph"/>
        <w:spacing w:after="0" w:line="276" w:lineRule="auto"/>
        <w:ind w:left="1440"/>
        <w:jc w:val="both"/>
        <w:rPr>
          <w:rFonts w:ascii="Times New Roman" w:eastAsia="Times New Roman" w:hAnsi="Times New Roman" w:cs="Times New Roman"/>
          <w:b/>
          <w:bCs/>
          <w:sz w:val="24"/>
          <w:szCs w:val="24"/>
        </w:rPr>
      </w:pPr>
    </w:p>
    <w:p w14:paraId="26D0D26F" w14:textId="755ECE20" w:rsidR="008A34A0" w:rsidRPr="001A7ABF" w:rsidRDefault="008A34A0" w:rsidP="008A34A0">
      <w:pPr>
        <w:spacing w:after="0" w:line="276" w:lineRule="auto"/>
        <w:ind w:firstLine="720"/>
        <w:jc w:val="both"/>
        <w:rPr>
          <w:rFonts w:ascii="Times New Roman" w:eastAsia="Times New Roman" w:hAnsi="Times New Roman" w:cs="Times New Roman"/>
          <w:sz w:val="24"/>
          <w:szCs w:val="24"/>
        </w:rPr>
      </w:pPr>
      <w:r w:rsidRPr="001A7ABF">
        <w:rPr>
          <w:rFonts w:ascii="Times New Roman" w:eastAsia="Times New Roman" w:hAnsi="Times New Roman" w:cs="Times New Roman"/>
          <w:sz w:val="24"/>
          <w:szCs w:val="24"/>
        </w:rPr>
        <w:t xml:space="preserve">Biļešu tirdzniecības nodrošināšanai PV izmanto 2020. gada februārī ieviesto informācijas sistēmu </w:t>
      </w:r>
      <w:r w:rsidR="00B96C8B">
        <w:rPr>
          <w:rFonts w:ascii="Times New Roman" w:hAnsi="Times New Roman" w:cs="Times New Roman"/>
          <w:sz w:val="24"/>
          <w:szCs w:val="24"/>
        </w:rPr>
        <w:t>“</w:t>
      </w:r>
      <w:r w:rsidRPr="001A7ABF">
        <w:rPr>
          <w:rFonts w:ascii="Times New Roman" w:eastAsia="Times New Roman" w:hAnsi="Times New Roman" w:cs="Times New Roman"/>
          <w:sz w:val="24"/>
          <w:szCs w:val="24"/>
        </w:rPr>
        <w:t xml:space="preserve">BUKS”. Tā nodrošina biļešu kasu darbību, izmantojot mūsdienīgu programmas </w:t>
      </w:r>
      <w:proofErr w:type="spellStart"/>
      <w:r w:rsidRPr="001A7ABF">
        <w:rPr>
          <w:rFonts w:ascii="Times New Roman" w:eastAsia="Times New Roman" w:hAnsi="Times New Roman" w:cs="Times New Roman"/>
          <w:sz w:val="24"/>
          <w:szCs w:val="24"/>
        </w:rPr>
        <w:t>saskarni</w:t>
      </w:r>
      <w:proofErr w:type="spellEnd"/>
      <w:r w:rsidRPr="001A7ABF">
        <w:rPr>
          <w:rFonts w:ascii="Times New Roman" w:eastAsia="Times New Roman" w:hAnsi="Times New Roman" w:cs="Times New Roman"/>
          <w:sz w:val="24"/>
          <w:szCs w:val="24"/>
        </w:rPr>
        <w:t xml:space="preserve"> ar lietotāju, elektronisko biļešu iegādi PV mājaslapā un mobilajā lietotnē. </w:t>
      </w:r>
      <w:r w:rsidRPr="001A7ABF">
        <w:rPr>
          <w:rFonts w:ascii="Times New Roman" w:eastAsia="Times New Roman" w:hAnsi="Times New Roman" w:cs="Times New Roman"/>
          <w:sz w:val="24"/>
          <w:szCs w:val="24"/>
        </w:rPr>
        <w:lastRenderedPageBreak/>
        <w:t xml:space="preserve">Sistēma uzglabā informāciju par pieejamajiem biļešu veidiem, to izcenojumiem, kā arī iegādāto biļešu skaitu. Pašlaik notiek darbs pie sistēmas </w:t>
      </w:r>
      <w:r w:rsidR="00B96C8B">
        <w:rPr>
          <w:rFonts w:ascii="Times New Roman" w:hAnsi="Times New Roman" w:cs="Times New Roman"/>
          <w:sz w:val="24"/>
          <w:szCs w:val="24"/>
        </w:rPr>
        <w:t>“</w:t>
      </w:r>
      <w:r w:rsidRPr="001A7ABF">
        <w:rPr>
          <w:rFonts w:ascii="Times New Roman" w:eastAsia="Times New Roman" w:hAnsi="Times New Roman" w:cs="Times New Roman"/>
          <w:sz w:val="24"/>
          <w:szCs w:val="24"/>
        </w:rPr>
        <w:t xml:space="preserve">BUKS” sasaistes ar biznesa inteliģences sistēmu </w:t>
      </w:r>
      <w:r w:rsidR="00B96C8B">
        <w:rPr>
          <w:rFonts w:ascii="Times New Roman" w:hAnsi="Times New Roman" w:cs="Times New Roman"/>
          <w:sz w:val="24"/>
          <w:szCs w:val="24"/>
        </w:rPr>
        <w:t>“</w:t>
      </w:r>
      <w:proofErr w:type="spellStart"/>
      <w:r w:rsidRPr="001A7ABF">
        <w:rPr>
          <w:rFonts w:ascii="Times New Roman" w:eastAsia="Times New Roman" w:hAnsi="Times New Roman" w:cs="Times New Roman"/>
          <w:sz w:val="24"/>
          <w:szCs w:val="24"/>
        </w:rPr>
        <w:t>Jedox</w:t>
      </w:r>
      <w:proofErr w:type="spellEnd"/>
      <w:r w:rsidRPr="001A7ABF">
        <w:rPr>
          <w:rFonts w:ascii="Times New Roman" w:eastAsia="Times New Roman" w:hAnsi="Times New Roman" w:cs="Times New Roman"/>
          <w:sz w:val="24"/>
          <w:szCs w:val="24"/>
        </w:rPr>
        <w:t xml:space="preserve">” daudzveidīgu un elastīgi veidojamu atskaišu iegūšanai. Sistēmu </w:t>
      </w:r>
      <w:r w:rsidR="00B96C8B">
        <w:rPr>
          <w:rFonts w:ascii="Times New Roman" w:hAnsi="Times New Roman" w:cs="Times New Roman"/>
          <w:sz w:val="24"/>
          <w:szCs w:val="24"/>
        </w:rPr>
        <w:t>“</w:t>
      </w:r>
      <w:r w:rsidRPr="001A7ABF">
        <w:rPr>
          <w:rFonts w:ascii="Times New Roman" w:eastAsia="Times New Roman" w:hAnsi="Times New Roman" w:cs="Times New Roman"/>
          <w:sz w:val="24"/>
          <w:szCs w:val="24"/>
        </w:rPr>
        <w:t xml:space="preserve">BUKS” vada Biļešu tirdzniecības sistēmas daļas personāls, bet uztur ārējais pakalpojuma sniedzējs. Šobrīd </w:t>
      </w:r>
      <w:r w:rsidR="00272594" w:rsidRPr="001A7ABF">
        <w:rPr>
          <w:rFonts w:ascii="Times New Roman" w:eastAsia="Times New Roman" w:hAnsi="Times New Roman" w:cs="Times New Roman"/>
          <w:sz w:val="24"/>
          <w:szCs w:val="24"/>
        </w:rPr>
        <w:t xml:space="preserve">PV </w:t>
      </w:r>
      <w:r w:rsidRPr="001A7ABF">
        <w:rPr>
          <w:rFonts w:ascii="Times New Roman" w:eastAsia="Times New Roman" w:hAnsi="Times New Roman" w:cs="Times New Roman"/>
          <w:sz w:val="24"/>
          <w:szCs w:val="24"/>
        </w:rPr>
        <w:t xml:space="preserve">notiek aktīvs darbs pie jaunu mobilo kases aparātu izstrādes ar maksājumu karšu pieņemšanas, biļešu pārdošanas un validācijas funkcijām. Šo kases aparātu ieviešana darbībā vilcienu sastāvos tiek plānota 2020. gada laikā. </w:t>
      </w:r>
    </w:p>
    <w:p w14:paraId="3AC2E751" w14:textId="51169BE8" w:rsidR="008A34A0" w:rsidRPr="001A7ABF" w:rsidRDefault="008A34A0" w:rsidP="008A34A0">
      <w:pPr>
        <w:spacing w:after="0" w:line="276" w:lineRule="auto"/>
        <w:ind w:firstLine="720"/>
        <w:jc w:val="both"/>
        <w:rPr>
          <w:rFonts w:ascii="Times New Roman" w:eastAsia="Times New Roman" w:hAnsi="Times New Roman" w:cs="Times New Roman"/>
          <w:sz w:val="24"/>
          <w:szCs w:val="24"/>
        </w:rPr>
      </w:pPr>
      <w:r w:rsidRPr="001A7ABF">
        <w:rPr>
          <w:rFonts w:ascii="Times New Roman" w:eastAsia="Times New Roman" w:hAnsi="Times New Roman" w:cs="Times New Roman"/>
          <w:sz w:val="24"/>
          <w:szCs w:val="24"/>
        </w:rPr>
        <w:t xml:space="preserve">2020. gada laikā </w:t>
      </w:r>
      <w:r w:rsidR="00272594" w:rsidRPr="001A7ABF">
        <w:rPr>
          <w:rFonts w:ascii="Times New Roman" w:eastAsia="Times New Roman" w:hAnsi="Times New Roman" w:cs="Times New Roman"/>
          <w:sz w:val="24"/>
          <w:szCs w:val="24"/>
        </w:rPr>
        <w:t xml:space="preserve">PV </w:t>
      </w:r>
      <w:r w:rsidRPr="001A7ABF">
        <w:rPr>
          <w:rFonts w:ascii="Times New Roman" w:eastAsia="Times New Roman" w:hAnsi="Times New Roman" w:cs="Times New Roman"/>
          <w:sz w:val="24"/>
          <w:szCs w:val="24"/>
        </w:rPr>
        <w:t xml:space="preserve">tiek plānots paplašināt elektronisko biļešu klāstu, ieviešot abonementa biļeti. Kā nākamais solis biļešu iegādes izmaksu optimizācijai tiks uzstādīti biļešu automāti. </w:t>
      </w:r>
    </w:p>
    <w:p w14:paraId="50FF1C48" w14:textId="46D50501" w:rsidR="008A34A0" w:rsidRPr="001A7ABF" w:rsidRDefault="008A34A0" w:rsidP="008A34A0">
      <w:pPr>
        <w:spacing w:after="0" w:line="276" w:lineRule="auto"/>
        <w:ind w:firstLine="720"/>
        <w:jc w:val="both"/>
        <w:rPr>
          <w:rFonts w:ascii="Times New Roman" w:eastAsia="Times New Roman" w:hAnsi="Times New Roman" w:cs="Times New Roman"/>
          <w:sz w:val="24"/>
          <w:szCs w:val="24"/>
        </w:rPr>
      </w:pPr>
      <w:r w:rsidRPr="001A7ABF">
        <w:rPr>
          <w:rFonts w:ascii="Times New Roman" w:eastAsia="Times New Roman" w:hAnsi="Times New Roman" w:cs="Times New Roman"/>
          <w:sz w:val="24"/>
          <w:szCs w:val="24"/>
        </w:rPr>
        <w:t>ATD strādā pie vienotas biļešu noliktavas, līdz ar to tuvākajos gados PV pielāgo</w:t>
      </w:r>
      <w:r w:rsidR="00272594" w:rsidRPr="001A7ABF">
        <w:rPr>
          <w:rFonts w:ascii="Times New Roman" w:eastAsia="Times New Roman" w:hAnsi="Times New Roman" w:cs="Times New Roman"/>
          <w:sz w:val="24"/>
          <w:szCs w:val="24"/>
        </w:rPr>
        <w:t>s</w:t>
      </w:r>
      <w:r w:rsidRPr="001A7ABF">
        <w:rPr>
          <w:rFonts w:ascii="Times New Roman" w:eastAsia="Times New Roman" w:hAnsi="Times New Roman" w:cs="Times New Roman"/>
          <w:sz w:val="24"/>
          <w:szCs w:val="24"/>
        </w:rPr>
        <w:t xml:space="preserve"> biļešu tirdzniecības sistēmas, lai spētu veikt datu apmaiņu ar </w:t>
      </w:r>
      <w:proofErr w:type="spellStart"/>
      <w:r w:rsidRPr="001A7ABF">
        <w:rPr>
          <w:rFonts w:ascii="Times New Roman" w:eastAsia="Times New Roman" w:hAnsi="Times New Roman" w:cs="Times New Roman"/>
          <w:sz w:val="24"/>
          <w:szCs w:val="24"/>
        </w:rPr>
        <w:t>jaunizveidoto</w:t>
      </w:r>
      <w:proofErr w:type="spellEnd"/>
      <w:r w:rsidRPr="001A7ABF">
        <w:rPr>
          <w:rFonts w:ascii="Times New Roman" w:eastAsia="Times New Roman" w:hAnsi="Times New Roman" w:cs="Times New Roman"/>
          <w:sz w:val="24"/>
          <w:szCs w:val="24"/>
        </w:rPr>
        <w:t xml:space="preserve"> centralizēto biļešu noliktavu.</w:t>
      </w:r>
    </w:p>
    <w:p w14:paraId="7410816F" w14:textId="77777777" w:rsidR="005439E2" w:rsidRPr="001A7ABF" w:rsidRDefault="005439E2" w:rsidP="00731EE1">
      <w:pPr>
        <w:keepNext/>
        <w:keepLines/>
        <w:spacing w:after="0" w:line="276" w:lineRule="auto"/>
        <w:ind w:firstLine="709"/>
        <w:jc w:val="both"/>
        <w:rPr>
          <w:rFonts w:ascii="Times New Roman" w:hAnsi="Times New Roman"/>
          <w:sz w:val="24"/>
          <w:szCs w:val="24"/>
        </w:rPr>
      </w:pPr>
    </w:p>
    <w:p w14:paraId="44323F26" w14:textId="3D5D9185" w:rsidR="00731EE1" w:rsidRPr="001A7ABF" w:rsidRDefault="00731EE1" w:rsidP="00731EE1">
      <w:pPr>
        <w:keepNext/>
        <w:keepLines/>
        <w:spacing w:after="0" w:line="276" w:lineRule="auto"/>
        <w:ind w:firstLine="709"/>
        <w:jc w:val="both"/>
        <w:rPr>
          <w:rFonts w:ascii="Times New Roman" w:hAnsi="Times New Roman"/>
          <w:sz w:val="24"/>
          <w:szCs w:val="24"/>
        </w:rPr>
      </w:pPr>
      <w:r w:rsidRPr="001A7ABF">
        <w:rPr>
          <w:rFonts w:ascii="Times New Roman" w:hAnsi="Times New Roman"/>
          <w:sz w:val="24"/>
          <w:szCs w:val="24"/>
        </w:rPr>
        <w:t>PV vidēja termiņa darbības stratēģija ir balstīta uz iepriekšminētajiem plānošanas  dokumentiem un izstrādātiem attīstības modeļiem.</w:t>
      </w:r>
    </w:p>
    <w:p w14:paraId="19B3E940" w14:textId="77777777" w:rsidR="003533FB" w:rsidRPr="001A7ABF" w:rsidRDefault="003533FB" w:rsidP="00D62A0F">
      <w:pPr>
        <w:keepNext/>
        <w:keepLines/>
        <w:spacing w:after="0" w:line="360" w:lineRule="auto"/>
        <w:ind w:firstLine="709"/>
        <w:jc w:val="both"/>
        <w:rPr>
          <w:rFonts w:ascii="Times New Roman" w:hAnsi="Times New Roman"/>
          <w:sz w:val="24"/>
          <w:szCs w:val="24"/>
        </w:rPr>
      </w:pPr>
    </w:p>
    <w:p w14:paraId="0CA1DA8E" w14:textId="6C3C2310" w:rsidR="00C46BC7" w:rsidRPr="001A7ABF" w:rsidRDefault="00D23F54" w:rsidP="00D62A0F">
      <w:pPr>
        <w:keepNext/>
        <w:keepLines/>
        <w:spacing w:after="0" w:line="360" w:lineRule="auto"/>
        <w:ind w:firstLine="709"/>
        <w:jc w:val="both"/>
        <w:rPr>
          <w:rFonts w:ascii="Times New Roman" w:eastAsia="Times New Roman" w:hAnsi="Times New Roman"/>
          <w:sz w:val="24"/>
          <w:szCs w:val="24"/>
          <w:lang w:eastAsia="lv-LV"/>
        </w:rPr>
      </w:pPr>
      <w:r w:rsidRPr="001A7ABF">
        <w:rPr>
          <w:rFonts w:ascii="Times New Roman" w:hAnsi="Times New Roman"/>
          <w:sz w:val="24"/>
          <w:szCs w:val="24"/>
        </w:rPr>
        <w:t xml:space="preserve">Ņemot vērā minētās </w:t>
      </w:r>
      <w:r w:rsidR="003776D2" w:rsidRPr="001A7ABF">
        <w:rPr>
          <w:rFonts w:ascii="Times New Roman" w:hAnsi="Times New Roman"/>
          <w:sz w:val="24"/>
          <w:szCs w:val="24"/>
        </w:rPr>
        <w:t xml:space="preserve">minēto, PV </w:t>
      </w:r>
      <w:r w:rsidRPr="001A7ABF">
        <w:rPr>
          <w:rFonts w:ascii="Times New Roman" w:hAnsi="Times New Roman"/>
          <w:sz w:val="24"/>
          <w:szCs w:val="24"/>
        </w:rPr>
        <w:t>vispārējais stratēģiskais mērķis ir</w:t>
      </w:r>
      <w:r w:rsidRPr="001A7ABF">
        <w:rPr>
          <w:rFonts w:ascii="Times New Roman" w:eastAsia="Times New Roman" w:hAnsi="Times New Roman"/>
          <w:sz w:val="24"/>
          <w:szCs w:val="24"/>
          <w:lang w:eastAsia="lv-LV"/>
        </w:rPr>
        <w:t xml:space="preserve">: </w:t>
      </w:r>
      <w:r w:rsidR="00C46BC7" w:rsidRPr="001A7ABF">
        <w:rPr>
          <w:rFonts w:ascii="Times New Roman" w:eastAsia="Times New Roman" w:hAnsi="Times New Roman"/>
          <w:sz w:val="24"/>
          <w:szCs w:val="24"/>
          <w:lang w:eastAsia="lv-LV"/>
        </w:rPr>
        <w:t xml:space="preserve"> </w:t>
      </w:r>
    </w:p>
    <w:p w14:paraId="37E72446" w14:textId="7946FF16" w:rsidR="003776D2" w:rsidRPr="001A7ABF" w:rsidRDefault="003776D2" w:rsidP="003776D2">
      <w:pPr>
        <w:spacing w:before="120" w:after="0" w:line="276" w:lineRule="auto"/>
        <w:ind w:firstLine="720"/>
        <w:jc w:val="both"/>
        <w:rPr>
          <w:rFonts w:ascii="Times New Roman" w:hAnsi="Times New Roman" w:cs="Times New Roman"/>
          <w:sz w:val="24"/>
          <w:szCs w:val="24"/>
        </w:rPr>
      </w:pPr>
      <w:r w:rsidRPr="001A7ABF">
        <w:rPr>
          <w:rFonts w:ascii="Times New Roman" w:hAnsi="Times New Roman" w:cs="Times New Roman"/>
          <w:sz w:val="24"/>
          <w:szCs w:val="24"/>
        </w:rPr>
        <w:t xml:space="preserve">Nodrošināt ilgtspējīgus, pieejamus un nepārtrauktus pasažieru pārvadājumus, kas atbilst </w:t>
      </w:r>
      <w:r w:rsidRPr="001A7ABF">
        <w:rPr>
          <w:rFonts w:ascii="Times New Roman" w:hAnsi="Times New Roman" w:cs="Times New Roman"/>
          <w:b/>
          <w:bCs/>
          <w:sz w:val="24"/>
          <w:szCs w:val="24"/>
        </w:rPr>
        <w:t>efektīvas mobilitātes vajadzībām un veicina reģionu sasniedzamību, veicināt iedzīvotāju uzticību dzelzceļa sabiedriskajam transportam, padarot to par apzinātu un racionālu izvēli sniegto pakalpojumu ērtuma un kvalitātes dēļ, un attīstīt Baltijas reģionā konkurētspējīgus un ekonomiski pamatotus mobilitātes pakalpojumus.</w:t>
      </w:r>
    </w:p>
    <w:p w14:paraId="500C61EB" w14:textId="77777777" w:rsidR="003776D2" w:rsidRPr="001A7ABF" w:rsidRDefault="003776D2" w:rsidP="00E235C5">
      <w:pPr>
        <w:spacing w:before="120" w:after="0" w:line="360" w:lineRule="auto"/>
        <w:ind w:firstLine="720"/>
        <w:jc w:val="both"/>
        <w:rPr>
          <w:sz w:val="24"/>
          <w:szCs w:val="24"/>
        </w:rPr>
      </w:pPr>
    </w:p>
    <w:p w14:paraId="4405DC6B" w14:textId="0A1EBF4D" w:rsidR="00D62A0F" w:rsidRPr="001A7ABF" w:rsidRDefault="00D62A0F" w:rsidP="004D7637">
      <w:pPr>
        <w:pStyle w:val="ListParagraph"/>
        <w:numPr>
          <w:ilvl w:val="0"/>
          <w:numId w:val="3"/>
        </w:numPr>
        <w:spacing w:after="0" w:line="360" w:lineRule="auto"/>
        <w:ind w:left="0"/>
        <w:jc w:val="center"/>
        <w:rPr>
          <w:rStyle w:val="Heading1Char"/>
          <w:rFonts w:cs="Times New Roman"/>
          <w:bCs/>
        </w:rPr>
      </w:pPr>
      <w:bookmarkStart w:id="6" w:name="_Toc482084437"/>
      <w:bookmarkStart w:id="7" w:name="_Toc482084601"/>
      <w:bookmarkStart w:id="8" w:name="_Toc482084636"/>
      <w:bookmarkStart w:id="9" w:name="_Toc482084671"/>
      <w:bookmarkStart w:id="10" w:name="_Toc482084799"/>
      <w:bookmarkStart w:id="11" w:name="_Toc478473148"/>
      <w:r w:rsidRPr="001A7ABF">
        <w:rPr>
          <w:rStyle w:val="Heading1Char"/>
          <w:rFonts w:cs="Times New Roman"/>
          <w:bCs/>
        </w:rPr>
        <w:t xml:space="preserve">Valsts līdzdalības saglabāšanas </w:t>
      </w:r>
      <w:proofErr w:type="spellStart"/>
      <w:r w:rsidRPr="001A7ABF">
        <w:rPr>
          <w:rStyle w:val="Heading1Char"/>
          <w:rFonts w:cs="Times New Roman"/>
          <w:bCs/>
        </w:rPr>
        <w:t>izvērtējums</w:t>
      </w:r>
      <w:bookmarkEnd w:id="6"/>
      <w:bookmarkEnd w:id="7"/>
      <w:bookmarkEnd w:id="8"/>
      <w:bookmarkEnd w:id="9"/>
      <w:bookmarkEnd w:id="10"/>
      <w:bookmarkEnd w:id="11"/>
      <w:proofErr w:type="spellEnd"/>
    </w:p>
    <w:p w14:paraId="329FC587" w14:textId="5E74B209" w:rsidR="00C01F36" w:rsidRPr="001A7ABF" w:rsidRDefault="00C01F36" w:rsidP="00C01F36">
      <w:pPr>
        <w:spacing w:line="276" w:lineRule="auto"/>
        <w:ind w:firstLine="720"/>
        <w:jc w:val="both"/>
        <w:rPr>
          <w:rFonts w:ascii="Times New Roman" w:hAnsi="Times New Roman" w:cs="Times New Roman"/>
          <w:sz w:val="24"/>
          <w:szCs w:val="24"/>
        </w:rPr>
      </w:pPr>
      <w:r w:rsidRPr="001A7ABF">
        <w:rPr>
          <w:rFonts w:ascii="Times New Roman" w:hAnsi="Times New Roman"/>
          <w:sz w:val="24"/>
          <w:szCs w:val="24"/>
        </w:rPr>
        <w:t>Satiksmes ministrija kā vadošā valsts pārvaldes iestāde transporta nozarē, kas veido transporta nozares politiku, izstrādājot politikas plānošanas dokumentus, kā arī uzraugot plānošanas dokumentos paredzēto pasākumu īstenošanu, visefektīvāk šīs darbības var veikt, ja ir kapitāla daļu turētājs PV. PV darbojas vienotā publiskās lietošanas dzelzceļā infrastruktūras tīklā, kur</w:t>
      </w:r>
      <w:r w:rsidR="001716F6" w:rsidRPr="001A7ABF">
        <w:rPr>
          <w:rFonts w:ascii="Times New Roman" w:hAnsi="Times New Roman"/>
          <w:sz w:val="24"/>
          <w:szCs w:val="24"/>
        </w:rPr>
        <w:t>a pārvaldīšanu nodrošina un uzturēšanu un attīstību veic VAS “Latvijas Dzelzceļš”, kuras kapitāla daļu turētājs ir Satiksmes ministrija. Attiecīgi Satiksmes ministrija kā vadošā valsts pārvaldes iestāde dzelzceļa nozarē un kapitāla daļu turētājs var vislabāk nodrošināt koordinētu sadarbību attīstības plānošanas un kopīgu investīciju projektu realizēšanā.</w:t>
      </w:r>
    </w:p>
    <w:p w14:paraId="670DBAB2" w14:textId="6B67FDE7" w:rsidR="00D62A0F" w:rsidRPr="001A7ABF" w:rsidRDefault="00D62A0F" w:rsidP="001716F6">
      <w:pPr>
        <w:spacing w:after="0" w:line="276" w:lineRule="auto"/>
        <w:ind w:firstLine="720"/>
        <w:jc w:val="both"/>
        <w:rPr>
          <w:rFonts w:ascii="Times New Roman" w:hAnsi="Times New Roman" w:cs="Times New Roman"/>
          <w:sz w:val="24"/>
          <w:szCs w:val="24"/>
        </w:rPr>
      </w:pPr>
      <w:r w:rsidRPr="001A7ABF">
        <w:rPr>
          <w:rFonts w:ascii="Times New Roman" w:hAnsi="Times New Roman" w:cs="Times New Roman"/>
          <w:color w:val="000000" w:themeColor="text1"/>
          <w:sz w:val="24"/>
          <w:szCs w:val="24"/>
        </w:rPr>
        <w:t>Atbilstoši Valsts pārvaldes iekārtas likuma 88.</w:t>
      </w:r>
      <w:r w:rsidR="00E25B9C">
        <w:rPr>
          <w:rFonts w:ascii="Times New Roman" w:hAnsi="Times New Roman" w:cs="Times New Roman"/>
          <w:color w:val="000000" w:themeColor="text1"/>
          <w:sz w:val="24"/>
          <w:szCs w:val="24"/>
        </w:rPr>
        <w:t xml:space="preserve"> </w:t>
      </w:r>
      <w:r w:rsidRPr="001A7ABF">
        <w:rPr>
          <w:rFonts w:ascii="Times New Roman" w:hAnsi="Times New Roman" w:cs="Times New Roman"/>
          <w:color w:val="000000" w:themeColor="text1"/>
          <w:sz w:val="24"/>
          <w:szCs w:val="24"/>
        </w:rPr>
        <w:t>panta pirmās daļas prasībām publiska persona savu funkciju efektīvai izpildei var dibināt kapitālsabiedrību vai iegūt līdzdalību esošā kapitālsabiedrībā, ja īstenojas viens no šādiem nosacījumiem:</w:t>
      </w:r>
    </w:p>
    <w:p w14:paraId="00BE879B" w14:textId="77777777" w:rsidR="00D62A0F" w:rsidRPr="001A7ABF" w:rsidRDefault="00D62A0F" w:rsidP="001716F6">
      <w:pPr>
        <w:spacing w:after="0" w:line="276" w:lineRule="auto"/>
        <w:ind w:firstLine="720"/>
        <w:jc w:val="both"/>
        <w:rPr>
          <w:rFonts w:ascii="Times New Roman" w:hAnsi="Times New Roman" w:cs="Times New Roman"/>
          <w:color w:val="000000" w:themeColor="text1"/>
          <w:sz w:val="24"/>
          <w:szCs w:val="24"/>
        </w:rPr>
      </w:pPr>
      <w:r w:rsidRPr="001A7ABF">
        <w:rPr>
          <w:rFonts w:ascii="Times New Roman" w:hAnsi="Times New Roman" w:cs="Times New Roman"/>
          <w:color w:val="000000" w:themeColor="text1"/>
          <w:sz w:val="24"/>
          <w:szCs w:val="24"/>
        </w:rPr>
        <w:t>1) tiek novērsta tirgus nepilnība — situācija, kad tirgus nav spējīgs nodrošināt sabiedrības interešu īstenošanu attiecīgajā jomā;</w:t>
      </w:r>
    </w:p>
    <w:p w14:paraId="3F96EF28" w14:textId="77777777" w:rsidR="00D62A0F" w:rsidRPr="001A7ABF" w:rsidRDefault="00D62A0F" w:rsidP="001716F6">
      <w:pPr>
        <w:spacing w:after="0" w:line="276" w:lineRule="auto"/>
        <w:ind w:firstLine="720"/>
        <w:jc w:val="both"/>
        <w:rPr>
          <w:rFonts w:ascii="Times New Roman" w:hAnsi="Times New Roman" w:cs="Times New Roman"/>
          <w:color w:val="000000" w:themeColor="text1"/>
          <w:sz w:val="24"/>
          <w:szCs w:val="24"/>
        </w:rPr>
      </w:pPr>
      <w:r w:rsidRPr="001A7ABF">
        <w:rPr>
          <w:rFonts w:ascii="Times New Roman" w:hAnsi="Times New Roman" w:cs="Times New Roman"/>
          <w:color w:val="000000" w:themeColor="text1"/>
          <w:sz w:val="24"/>
          <w:szCs w:val="24"/>
        </w:rPr>
        <w:t>2)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2C634CAC" w14:textId="4E2A96E5" w:rsidR="006775C4" w:rsidRPr="001A7ABF" w:rsidRDefault="00D62A0F" w:rsidP="001716F6">
      <w:pPr>
        <w:spacing w:after="0" w:line="276" w:lineRule="auto"/>
        <w:ind w:firstLine="709"/>
        <w:jc w:val="both"/>
        <w:rPr>
          <w:rFonts w:ascii="Times New Roman" w:hAnsi="Times New Roman" w:cs="Times New Roman"/>
          <w:color w:val="000000" w:themeColor="text1"/>
          <w:sz w:val="24"/>
          <w:szCs w:val="24"/>
        </w:rPr>
      </w:pPr>
      <w:r w:rsidRPr="001A7ABF">
        <w:rPr>
          <w:rFonts w:ascii="Times New Roman" w:hAnsi="Times New Roman" w:cs="Times New Roman"/>
          <w:color w:val="000000" w:themeColor="text1"/>
          <w:sz w:val="24"/>
          <w:szCs w:val="24"/>
        </w:rPr>
        <w:lastRenderedPageBreak/>
        <w:t>3) tiek pārvaldīti tādi īpašumi, kas ir stratēģiski svarīgi valsts vai pašvaldības administratīvās teritorijas attīstībai vai valsts drošībai.</w:t>
      </w:r>
    </w:p>
    <w:p w14:paraId="0EF744B8" w14:textId="0F8472F8" w:rsidR="006775C4" w:rsidRPr="001A7ABF" w:rsidRDefault="00D62A0F" w:rsidP="001716F6">
      <w:pPr>
        <w:spacing w:after="0" w:line="276" w:lineRule="auto"/>
        <w:ind w:firstLine="709"/>
        <w:jc w:val="both"/>
        <w:rPr>
          <w:rFonts w:ascii="Times New Roman" w:hAnsi="Times New Roman" w:cs="Times New Roman"/>
          <w:sz w:val="24"/>
          <w:szCs w:val="24"/>
        </w:rPr>
      </w:pPr>
      <w:r w:rsidRPr="001A7ABF">
        <w:rPr>
          <w:rFonts w:ascii="Times New Roman" w:hAnsi="Times New Roman" w:cs="Times New Roman"/>
          <w:sz w:val="24"/>
          <w:szCs w:val="24"/>
        </w:rPr>
        <w:t xml:space="preserve">Saskaņā ar šī informatīvā ziņojuma </w:t>
      </w:r>
      <w:r w:rsidR="002155C7" w:rsidRPr="001A7ABF">
        <w:rPr>
          <w:rFonts w:ascii="Times New Roman" w:hAnsi="Times New Roman" w:cs="Times New Roman"/>
          <w:sz w:val="24"/>
          <w:szCs w:val="24"/>
        </w:rPr>
        <w:t>3.</w:t>
      </w:r>
      <w:r w:rsidR="00E25B9C">
        <w:rPr>
          <w:rFonts w:ascii="Times New Roman" w:hAnsi="Times New Roman" w:cs="Times New Roman"/>
          <w:sz w:val="24"/>
          <w:szCs w:val="24"/>
        </w:rPr>
        <w:t xml:space="preserve"> </w:t>
      </w:r>
      <w:r w:rsidRPr="001A7ABF">
        <w:rPr>
          <w:rFonts w:ascii="Times New Roman" w:hAnsi="Times New Roman" w:cs="Times New Roman"/>
          <w:sz w:val="24"/>
          <w:szCs w:val="24"/>
        </w:rPr>
        <w:t>daļā norādīto Sabiedrības darbība atbilst Valsts pārvaldes iekārtas likuma 88. panta pirmās daļas 2. punkta nosacījumiem, proti:</w:t>
      </w:r>
    </w:p>
    <w:p w14:paraId="5F885D9E" w14:textId="67CE025D" w:rsidR="001716F6" w:rsidRPr="001A7ABF" w:rsidRDefault="001716F6" w:rsidP="00E13357">
      <w:pPr>
        <w:spacing w:before="120" w:after="0" w:line="276" w:lineRule="auto"/>
        <w:ind w:firstLine="720"/>
        <w:jc w:val="both"/>
        <w:rPr>
          <w:rFonts w:ascii="Times New Roman" w:hAnsi="Times New Roman" w:cs="Times New Roman"/>
          <w:sz w:val="24"/>
          <w:szCs w:val="24"/>
        </w:rPr>
      </w:pPr>
      <w:r w:rsidRPr="001A7ABF">
        <w:rPr>
          <w:rFonts w:ascii="Times New Roman" w:hAnsi="Times New Roman" w:cs="Times New Roman"/>
          <w:b/>
          <w:sz w:val="24"/>
          <w:szCs w:val="24"/>
        </w:rPr>
        <w:t>PV</w:t>
      </w:r>
      <w:r w:rsidR="00972F77" w:rsidRPr="001A7ABF">
        <w:rPr>
          <w:rFonts w:ascii="Times New Roman" w:hAnsi="Times New Roman" w:cs="Times New Roman"/>
          <w:b/>
          <w:sz w:val="24"/>
          <w:szCs w:val="24"/>
        </w:rPr>
        <w:t xml:space="preserve"> darbības rezultātā tiek sniegti pakalpojumi, kas ir stratēģiski svarīgi valsts vai pašvaldības administratīvās teritorijas attīstībai vai valsts drošībai. </w:t>
      </w:r>
      <w:r w:rsidRPr="001A7ABF">
        <w:rPr>
          <w:rFonts w:ascii="Times New Roman" w:hAnsi="Times New Roman" w:cs="Times New Roman"/>
          <w:bCs/>
          <w:sz w:val="24"/>
          <w:szCs w:val="24"/>
        </w:rPr>
        <w:t xml:space="preserve">PV kā sabiedrisko pakalpojumu </w:t>
      </w:r>
      <w:r w:rsidR="00972F77" w:rsidRPr="001A7ABF">
        <w:rPr>
          <w:rFonts w:ascii="Times New Roman" w:hAnsi="Times New Roman" w:cs="Times New Roman"/>
          <w:bCs/>
          <w:sz w:val="24"/>
          <w:szCs w:val="24"/>
        </w:rPr>
        <w:t>sniedz</w:t>
      </w:r>
      <w:r w:rsidRPr="001A7ABF">
        <w:rPr>
          <w:rFonts w:ascii="Times New Roman" w:hAnsi="Times New Roman" w:cs="Times New Roman"/>
          <w:bCs/>
          <w:sz w:val="24"/>
          <w:szCs w:val="24"/>
        </w:rPr>
        <w:t>ējs</w:t>
      </w:r>
      <w:r w:rsidR="00972F77" w:rsidRPr="001A7ABF">
        <w:rPr>
          <w:rFonts w:ascii="Times New Roman" w:hAnsi="Times New Roman" w:cs="Times New Roman"/>
          <w:bCs/>
          <w:sz w:val="24"/>
          <w:szCs w:val="24"/>
        </w:rPr>
        <w:t xml:space="preserve"> </w:t>
      </w:r>
      <w:r w:rsidRPr="001A7ABF">
        <w:rPr>
          <w:rFonts w:ascii="Times New Roman" w:hAnsi="Times New Roman" w:cs="Times New Roman"/>
          <w:bCs/>
          <w:sz w:val="24"/>
          <w:szCs w:val="24"/>
        </w:rPr>
        <w:t xml:space="preserve">veic </w:t>
      </w:r>
      <w:r w:rsidR="00972F77" w:rsidRPr="001A7ABF">
        <w:rPr>
          <w:rFonts w:ascii="Times New Roman" w:hAnsi="Times New Roman" w:cs="Times New Roman"/>
          <w:bCs/>
          <w:sz w:val="24"/>
          <w:szCs w:val="24"/>
        </w:rPr>
        <w:t xml:space="preserve">stratēģiski svarīgus </w:t>
      </w:r>
      <w:r w:rsidRPr="001A7ABF">
        <w:rPr>
          <w:rFonts w:ascii="Times New Roman" w:hAnsi="Times New Roman" w:cs="Times New Roman"/>
          <w:bCs/>
          <w:sz w:val="24"/>
          <w:szCs w:val="24"/>
        </w:rPr>
        <w:t>pasažieru pārvadājumu pakalpojumus</w:t>
      </w:r>
      <w:r w:rsidR="002D0978" w:rsidRPr="001A7ABF">
        <w:rPr>
          <w:rFonts w:ascii="Times New Roman" w:hAnsi="Times New Roman" w:cs="Times New Roman"/>
          <w:bCs/>
          <w:sz w:val="24"/>
          <w:szCs w:val="24"/>
        </w:rPr>
        <w:t>, nodrošinot</w:t>
      </w:r>
      <w:r w:rsidRPr="001A7ABF">
        <w:rPr>
          <w:rFonts w:ascii="Times New Roman" w:hAnsi="Times New Roman" w:cs="Times New Roman"/>
          <w:bCs/>
          <w:sz w:val="24"/>
          <w:szCs w:val="24"/>
        </w:rPr>
        <w:t xml:space="preserve"> </w:t>
      </w:r>
      <w:r w:rsidRPr="001A7ABF">
        <w:rPr>
          <w:rFonts w:ascii="Times New Roman" w:hAnsi="Times New Roman" w:cs="Times New Roman"/>
          <w:sz w:val="24"/>
          <w:szCs w:val="24"/>
        </w:rPr>
        <w:t>ilgtspējīgus, pieejamus un nepārtrauktus pasažieru pārvadājumus, kas atbilst efektīvas mobilitātes vajadzībām un veicina reģionu sasniedzamību, veicin</w:t>
      </w:r>
      <w:r w:rsidR="00E13357" w:rsidRPr="001A7ABF">
        <w:rPr>
          <w:rFonts w:ascii="Times New Roman" w:hAnsi="Times New Roman" w:cs="Times New Roman"/>
          <w:sz w:val="24"/>
          <w:szCs w:val="24"/>
        </w:rPr>
        <w:t>ot</w:t>
      </w:r>
      <w:r w:rsidRPr="001A7ABF">
        <w:rPr>
          <w:rFonts w:ascii="Times New Roman" w:hAnsi="Times New Roman" w:cs="Times New Roman"/>
          <w:sz w:val="24"/>
          <w:szCs w:val="24"/>
        </w:rPr>
        <w:t xml:space="preserve"> iedzīvotāju uzticību dzelzceļa sabiedriskajam transportam, padarot to par apzinātu un racionālu izvēli sniegto pakalpojumu ērtuma un kvalitātes dēļ, un attīst</w:t>
      </w:r>
      <w:r w:rsidR="00E13357" w:rsidRPr="001A7ABF">
        <w:rPr>
          <w:rFonts w:ascii="Times New Roman" w:hAnsi="Times New Roman" w:cs="Times New Roman"/>
          <w:sz w:val="24"/>
          <w:szCs w:val="24"/>
        </w:rPr>
        <w:t>ot</w:t>
      </w:r>
      <w:r w:rsidRPr="001A7ABF">
        <w:rPr>
          <w:rFonts w:ascii="Times New Roman" w:hAnsi="Times New Roman" w:cs="Times New Roman"/>
          <w:sz w:val="24"/>
          <w:szCs w:val="24"/>
        </w:rPr>
        <w:t xml:space="preserve"> Baltijas reģionā konkurētspējīgus un ekonomiski pamatotus mobilitātes pakalpojumus.</w:t>
      </w:r>
    </w:p>
    <w:p w14:paraId="49BDC256" w14:textId="653DA471" w:rsidR="00272594" w:rsidRPr="001A7ABF" w:rsidRDefault="00D62A0F" w:rsidP="00272594">
      <w:pPr>
        <w:spacing w:after="0" w:line="276" w:lineRule="auto"/>
        <w:ind w:firstLine="709"/>
        <w:jc w:val="both"/>
        <w:rPr>
          <w:rFonts w:ascii="Times New Roman" w:hAnsi="Times New Roman" w:cs="Times New Roman"/>
          <w:color w:val="000000" w:themeColor="text1"/>
          <w:sz w:val="24"/>
          <w:szCs w:val="24"/>
        </w:rPr>
      </w:pPr>
      <w:r w:rsidRPr="001A7ABF">
        <w:rPr>
          <w:rFonts w:ascii="Times New Roman" w:hAnsi="Times New Roman" w:cs="Times New Roman"/>
          <w:color w:val="000000" w:themeColor="text1"/>
          <w:sz w:val="24"/>
          <w:szCs w:val="24"/>
        </w:rPr>
        <w:t>Papildus Valsts pārvaldes iekārtas likuma 88.</w:t>
      </w:r>
      <w:r w:rsidR="00E25B9C">
        <w:rPr>
          <w:rFonts w:ascii="Times New Roman" w:hAnsi="Times New Roman" w:cs="Times New Roman"/>
          <w:color w:val="000000" w:themeColor="text1"/>
          <w:sz w:val="24"/>
          <w:szCs w:val="24"/>
        </w:rPr>
        <w:t xml:space="preserve"> </w:t>
      </w:r>
      <w:r w:rsidRPr="001A7ABF">
        <w:rPr>
          <w:rFonts w:ascii="Times New Roman" w:hAnsi="Times New Roman" w:cs="Times New Roman"/>
          <w:color w:val="000000" w:themeColor="text1"/>
          <w:sz w:val="24"/>
          <w:szCs w:val="24"/>
        </w:rPr>
        <w:t>panta otrajā daļā ir noteikts, ka</w:t>
      </w:r>
      <w:r w:rsidR="00E25B9C">
        <w:rPr>
          <w:rFonts w:ascii="Times New Roman" w:hAnsi="Times New Roman" w:cs="Times New Roman"/>
          <w:color w:val="000000" w:themeColor="text1"/>
          <w:sz w:val="24"/>
          <w:szCs w:val="24"/>
        </w:rPr>
        <w:t>,</w:t>
      </w:r>
      <w:r w:rsidRPr="001A7ABF">
        <w:rPr>
          <w:rFonts w:ascii="Times New Roman" w:hAnsi="Times New Roman" w:cs="Times New Roman"/>
          <w:color w:val="000000" w:themeColor="text1"/>
          <w:sz w:val="24"/>
          <w:szCs w:val="24"/>
        </w:rPr>
        <w:t xml:space="preserve"> veicot </w:t>
      </w:r>
      <w:proofErr w:type="spellStart"/>
      <w:r w:rsidRPr="001A7ABF">
        <w:rPr>
          <w:rFonts w:ascii="Times New Roman" w:hAnsi="Times New Roman" w:cs="Times New Roman"/>
          <w:color w:val="000000" w:themeColor="text1"/>
          <w:sz w:val="24"/>
          <w:szCs w:val="24"/>
        </w:rPr>
        <w:t>izvērtējumu</w:t>
      </w:r>
      <w:proofErr w:type="spellEnd"/>
      <w:r w:rsidRPr="001A7ABF">
        <w:rPr>
          <w:rFonts w:ascii="Times New Roman" w:hAnsi="Times New Roman" w:cs="Times New Roman"/>
          <w:color w:val="000000" w:themeColor="text1"/>
          <w:sz w:val="24"/>
          <w:szCs w:val="24"/>
        </w:rPr>
        <w:t>, kas pamatotu, ka citādā veidā nav iespējams efektīvi sasniegt šī likuma 88.</w:t>
      </w:r>
      <w:r w:rsidR="00E25B9C">
        <w:rPr>
          <w:rFonts w:ascii="Times New Roman" w:hAnsi="Times New Roman" w:cs="Times New Roman"/>
          <w:color w:val="000000" w:themeColor="text1"/>
          <w:sz w:val="24"/>
          <w:szCs w:val="24"/>
        </w:rPr>
        <w:t xml:space="preserve"> </w:t>
      </w:r>
      <w:r w:rsidRPr="001A7ABF">
        <w:rPr>
          <w:rFonts w:ascii="Times New Roman" w:hAnsi="Times New Roman" w:cs="Times New Roman"/>
          <w:color w:val="000000" w:themeColor="text1"/>
          <w:sz w:val="24"/>
          <w:szCs w:val="24"/>
        </w:rPr>
        <w:t>panta pirmajā daļā noteiktos mērķus, publiska persona konsultējas ar kompetentajām institūcijām konkurences aizsardzības jomā un komersantus pārstāvošām biedrībām vai nodibinājumiem. Atzīmējams, ka</w:t>
      </w:r>
      <w:r w:rsidR="00E25B9C">
        <w:rPr>
          <w:rFonts w:ascii="Times New Roman" w:hAnsi="Times New Roman" w:cs="Times New Roman"/>
          <w:color w:val="000000" w:themeColor="text1"/>
          <w:sz w:val="24"/>
          <w:szCs w:val="24"/>
        </w:rPr>
        <w:t>,</w:t>
      </w:r>
      <w:r w:rsidRPr="001A7ABF">
        <w:rPr>
          <w:rFonts w:ascii="Times New Roman" w:hAnsi="Times New Roman" w:cs="Times New Roman"/>
          <w:color w:val="000000" w:themeColor="text1"/>
          <w:sz w:val="24"/>
          <w:szCs w:val="24"/>
        </w:rPr>
        <w:t xml:space="preserve"> tā kā tirgū nav komersantu, kuri būtu specializējušies </w:t>
      </w:r>
      <w:r w:rsidR="00473373" w:rsidRPr="001A7ABF">
        <w:rPr>
          <w:rFonts w:ascii="Times New Roman" w:hAnsi="Times New Roman" w:cs="Times New Roman"/>
          <w:color w:val="000000" w:themeColor="text1"/>
          <w:sz w:val="24"/>
          <w:szCs w:val="24"/>
        </w:rPr>
        <w:t>sabiedriskā transporta pakalpojumu sniegšanā (pasažieru pārvadāšanā) reģionālos starppilsētu nozīmes maršrutos pa dzelzceļu</w:t>
      </w:r>
      <w:r w:rsidR="00272594" w:rsidRPr="001A7ABF">
        <w:rPr>
          <w:rFonts w:ascii="Times New Roman" w:hAnsi="Times New Roman" w:cs="Times New Roman"/>
          <w:color w:val="000000" w:themeColor="text1"/>
          <w:sz w:val="24"/>
          <w:szCs w:val="24"/>
        </w:rPr>
        <w:t>, šādas konsultācijas nav veiktas.</w:t>
      </w:r>
      <w:r w:rsidR="00473373" w:rsidRPr="001A7ABF">
        <w:rPr>
          <w:rFonts w:ascii="Times New Roman" w:hAnsi="Times New Roman" w:cs="Times New Roman"/>
          <w:color w:val="000000" w:themeColor="text1"/>
          <w:sz w:val="24"/>
          <w:szCs w:val="24"/>
        </w:rPr>
        <w:t xml:space="preserve"> Specifisku šo pārvadājumu jomu padara arī Latvijā esošais infrastruktūras modelis, t.i.</w:t>
      </w:r>
      <w:r w:rsidR="00E25B9C">
        <w:rPr>
          <w:rFonts w:ascii="Times New Roman" w:hAnsi="Times New Roman" w:cs="Times New Roman"/>
          <w:color w:val="000000" w:themeColor="text1"/>
          <w:sz w:val="24"/>
          <w:szCs w:val="24"/>
        </w:rPr>
        <w:t>,</w:t>
      </w:r>
      <w:r w:rsidR="00473373" w:rsidRPr="001A7ABF">
        <w:rPr>
          <w:rFonts w:ascii="Times New Roman" w:hAnsi="Times New Roman" w:cs="Times New Roman"/>
          <w:color w:val="000000" w:themeColor="text1"/>
          <w:sz w:val="24"/>
          <w:szCs w:val="24"/>
        </w:rPr>
        <w:t xml:space="preserve">  sliežu ceļu platums 1520 mm, kas </w:t>
      </w:r>
      <w:r w:rsidR="00272594" w:rsidRPr="001A7ABF">
        <w:rPr>
          <w:rFonts w:ascii="Times New Roman" w:hAnsi="Times New Roman" w:cs="Times New Roman"/>
          <w:color w:val="000000" w:themeColor="text1"/>
          <w:sz w:val="24"/>
          <w:szCs w:val="24"/>
        </w:rPr>
        <w:t xml:space="preserve">ir </w:t>
      </w:r>
      <w:r w:rsidR="00473373" w:rsidRPr="001A7ABF">
        <w:rPr>
          <w:rFonts w:ascii="Times New Roman" w:hAnsi="Times New Roman" w:cs="Times New Roman"/>
          <w:color w:val="000000" w:themeColor="text1"/>
          <w:sz w:val="24"/>
          <w:szCs w:val="24"/>
        </w:rPr>
        <w:t xml:space="preserve">pretstatā Eiropas Savienībā un trešajās valstīs </w:t>
      </w:r>
      <w:r w:rsidR="00272594" w:rsidRPr="001A7ABF">
        <w:rPr>
          <w:rFonts w:ascii="Times New Roman" w:hAnsi="Times New Roman" w:cs="Times New Roman"/>
          <w:color w:val="000000" w:themeColor="text1"/>
          <w:sz w:val="24"/>
          <w:szCs w:val="24"/>
        </w:rPr>
        <w:t xml:space="preserve">izplatītajai </w:t>
      </w:r>
      <w:r w:rsidR="00473373" w:rsidRPr="001A7ABF">
        <w:rPr>
          <w:rFonts w:ascii="Times New Roman" w:hAnsi="Times New Roman" w:cs="Times New Roman"/>
          <w:color w:val="000000" w:themeColor="text1"/>
          <w:sz w:val="24"/>
          <w:szCs w:val="24"/>
        </w:rPr>
        <w:t>infrastruktūrai ar sliežu platumu 1435 mm</w:t>
      </w:r>
      <w:r w:rsidR="00272594" w:rsidRPr="001A7ABF">
        <w:rPr>
          <w:rFonts w:ascii="Times New Roman" w:hAnsi="Times New Roman" w:cs="Times New Roman"/>
          <w:color w:val="000000" w:themeColor="text1"/>
          <w:sz w:val="24"/>
          <w:szCs w:val="24"/>
        </w:rPr>
        <w:t>.</w:t>
      </w:r>
      <w:r w:rsidR="00473373" w:rsidRPr="001A7ABF">
        <w:rPr>
          <w:rFonts w:ascii="Times New Roman" w:hAnsi="Times New Roman" w:cs="Times New Roman"/>
          <w:color w:val="000000" w:themeColor="text1"/>
          <w:sz w:val="24"/>
          <w:szCs w:val="24"/>
        </w:rPr>
        <w:t xml:space="preserve"> </w:t>
      </w:r>
    </w:p>
    <w:p w14:paraId="056FCC53" w14:textId="5EA06E50" w:rsidR="001439E3" w:rsidRPr="001A7ABF" w:rsidRDefault="00473373" w:rsidP="00272594">
      <w:pPr>
        <w:spacing w:after="0" w:line="276" w:lineRule="auto"/>
        <w:ind w:firstLine="709"/>
        <w:jc w:val="both"/>
        <w:rPr>
          <w:rFonts w:ascii="Times New Roman" w:hAnsi="Times New Roman" w:cs="Times New Roman"/>
          <w:sz w:val="24"/>
          <w:szCs w:val="24"/>
        </w:rPr>
      </w:pPr>
      <w:r w:rsidRPr="001A7ABF">
        <w:rPr>
          <w:rFonts w:ascii="Times New Roman" w:hAnsi="Times New Roman" w:cs="Times New Roman"/>
          <w:sz w:val="24"/>
          <w:szCs w:val="24"/>
        </w:rPr>
        <w:t>PV</w:t>
      </w:r>
      <w:r w:rsidR="00D62A0F" w:rsidRPr="001A7ABF">
        <w:rPr>
          <w:rFonts w:ascii="Times New Roman" w:hAnsi="Times New Roman" w:cs="Times New Roman"/>
          <w:sz w:val="24"/>
          <w:szCs w:val="24"/>
        </w:rPr>
        <w:t xml:space="preserve"> ir nepieciešamās iestrādnes, zināšanas un kompetences, kā arī resursi, lai nodrošinātu </w:t>
      </w:r>
      <w:r w:rsidR="00272594" w:rsidRPr="001A7ABF">
        <w:rPr>
          <w:rFonts w:ascii="Times New Roman" w:hAnsi="Times New Roman" w:cs="Times New Roman"/>
          <w:sz w:val="24"/>
          <w:szCs w:val="24"/>
        </w:rPr>
        <w:t>pasažieru pārvadājumu</w:t>
      </w:r>
      <w:r w:rsidR="00D62A0F" w:rsidRPr="001A7ABF">
        <w:rPr>
          <w:rFonts w:ascii="Times New Roman" w:hAnsi="Times New Roman" w:cs="Times New Roman"/>
          <w:sz w:val="24"/>
          <w:szCs w:val="24"/>
        </w:rPr>
        <w:t xml:space="preserve"> pakalpojumus augstā līmenī.</w:t>
      </w:r>
    </w:p>
    <w:p w14:paraId="6308F551" w14:textId="77777777" w:rsidR="00387099" w:rsidRDefault="00D62A0F" w:rsidP="00387099">
      <w:pPr>
        <w:spacing w:after="0" w:line="276" w:lineRule="auto"/>
        <w:ind w:firstLine="720"/>
        <w:jc w:val="both"/>
        <w:rPr>
          <w:rFonts w:ascii="Times New Roman" w:hAnsi="Times New Roman" w:cs="Times New Roman"/>
          <w:sz w:val="24"/>
          <w:szCs w:val="24"/>
        </w:rPr>
      </w:pPr>
      <w:r w:rsidRPr="001A7ABF">
        <w:rPr>
          <w:rFonts w:ascii="Times New Roman" w:hAnsi="Times New Roman" w:cs="Times New Roman"/>
          <w:color w:val="000000" w:themeColor="text1"/>
          <w:sz w:val="24"/>
          <w:szCs w:val="24"/>
        </w:rPr>
        <w:t xml:space="preserve">Ievērojot minēto, valsts līdzdalības saglabāšana </w:t>
      </w:r>
      <w:r w:rsidR="00F011A4" w:rsidRPr="001A7ABF">
        <w:rPr>
          <w:rFonts w:ascii="Times New Roman" w:hAnsi="Times New Roman" w:cs="Times New Roman"/>
          <w:color w:val="000000" w:themeColor="text1"/>
          <w:sz w:val="24"/>
          <w:szCs w:val="24"/>
        </w:rPr>
        <w:t>PV</w:t>
      </w:r>
      <w:r w:rsidRPr="001A7ABF">
        <w:rPr>
          <w:rFonts w:ascii="Times New Roman" w:hAnsi="Times New Roman" w:cs="Times New Roman"/>
          <w:color w:val="000000" w:themeColor="text1"/>
          <w:sz w:val="24"/>
          <w:szCs w:val="24"/>
        </w:rPr>
        <w:t xml:space="preserve"> ir būtiska, lai arī turpmāk nodrošinātu </w:t>
      </w:r>
      <w:r w:rsidR="00F011A4" w:rsidRPr="001A7ABF">
        <w:rPr>
          <w:rFonts w:ascii="Times New Roman" w:hAnsi="Times New Roman" w:cs="Times New Roman"/>
          <w:color w:val="000000" w:themeColor="text1"/>
          <w:sz w:val="24"/>
          <w:szCs w:val="24"/>
        </w:rPr>
        <w:t xml:space="preserve">sabiedriskā transporta pakalpojumu sniegšanu (pasažieru pārvadāšanu) reģionālos starppilsētu nozīmes maršrutos pa dzelzceļu. </w:t>
      </w:r>
    </w:p>
    <w:p w14:paraId="68DCF300" w14:textId="1BAD50FF" w:rsidR="00387099" w:rsidRPr="00387099" w:rsidRDefault="00387099" w:rsidP="00387099">
      <w:pPr>
        <w:spacing w:after="0" w:line="276" w:lineRule="auto"/>
        <w:ind w:firstLine="720"/>
        <w:jc w:val="both"/>
        <w:rPr>
          <w:rFonts w:ascii="Times New Roman" w:hAnsi="Times New Roman" w:cs="Times New Roman"/>
          <w:color w:val="000000" w:themeColor="text1"/>
          <w:sz w:val="24"/>
          <w:szCs w:val="24"/>
        </w:rPr>
      </w:pPr>
      <w:r w:rsidRPr="001A7ABF">
        <w:rPr>
          <w:rFonts w:ascii="Times New Roman" w:hAnsi="Times New Roman" w:cs="Times New Roman"/>
          <w:b/>
          <w:color w:val="000000" w:themeColor="text1"/>
          <w:sz w:val="24"/>
          <w:szCs w:val="24"/>
        </w:rPr>
        <w:t>Ievērojot minēto, ir pamats secināt, ka PV komercdarbība atbilst Valsts pārvaldes iekārtas likuma 88. panta pirmās daļas 2. punktam, un valsts līdzdalība PV ir saglabājama arī turpmāk.</w:t>
      </w:r>
    </w:p>
    <w:p w14:paraId="7F63263B" w14:textId="77777777" w:rsidR="00387099" w:rsidRDefault="00387099" w:rsidP="00387099">
      <w:pPr>
        <w:keepNext/>
        <w:keepLines/>
        <w:spacing w:after="0" w:line="360" w:lineRule="auto"/>
        <w:rPr>
          <w:rFonts w:ascii="Times New Roman" w:hAnsi="Times New Roman" w:cs="Times New Roman"/>
          <w:color w:val="000000" w:themeColor="text1"/>
          <w:sz w:val="24"/>
          <w:szCs w:val="24"/>
        </w:rPr>
      </w:pPr>
    </w:p>
    <w:p w14:paraId="19BEA078" w14:textId="69B8047B" w:rsidR="00387099" w:rsidRPr="001A7ABF" w:rsidRDefault="00387099" w:rsidP="00387099">
      <w:pPr>
        <w:keepNext/>
        <w:keepLines/>
        <w:spacing w:after="0" w:line="360" w:lineRule="auto"/>
        <w:jc w:val="center"/>
        <w:rPr>
          <w:rFonts w:ascii="Times New Roman" w:hAnsi="Times New Roman" w:cs="Times New Roman"/>
          <w:b/>
          <w:color w:val="000000" w:themeColor="text1"/>
          <w:sz w:val="26"/>
          <w:szCs w:val="26"/>
        </w:rPr>
      </w:pPr>
      <w:r w:rsidRPr="001A7ABF">
        <w:rPr>
          <w:rFonts w:ascii="Times New Roman" w:hAnsi="Times New Roman" w:cs="Times New Roman"/>
          <w:b/>
          <w:color w:val="000000" w:themeColor="text1"/>
          <w:sz w:val="26"/>
          <w:szCs w:val="26"/>
        </w:rPr>
        <w:t>5. Priekšlikumi turpmākai rīcībai</w:t>
      </w:r>
    </w:p>
    <w:p w14:paraId="411ED8F6" w14:textId="77777777" w:rsidR="00387099" w:rsidRPr="001A7ABF" w:rsidRDefault="00387099" w:rsidP="00387099">
      <w:pPr>
        <w:keepNext/>
        <w:keepLines/>
        <w:spacing w:after="0" w:line="360" w:lineRule="auto"/>
        <w:ind w:firstLine="706"/>
        <w:jc w:val="center"/>
        <w:rPr>
          <w:rFonts w:ascii="Times New Roman" w:hAnsi="Times New Roman" w:cs="Times New Roman"/>
          <w:b/>
          <w:color w:val="000000" w:themeColor="text1"/>
          <w:sz w:val="24"/>
          <w:szCs w:val="24"/>
        </w:rPr>
      </w:pPr>
    </w:p>
    <w:p w14:paraId="57762624" w14:textId="77777777" w:rsidR="00387099" w:rsidRPr="001A7ABF" w:rsidRDefault="00387099" w:rsidP="00387099">
      <w:pPr>
        <w:keepNext/>
        <w:keepLines/>
        <w:spacing w:after="0" w:line="360" w:lineRule="auto"/>
        <w:ind w:firstLine="706"/>
        <w:jc w:val="both"/>
        <w:rPr>
          <w:rFonts w:ascii="Times New Roman" w:hAnsi="Times New Roman" w:cs="Times New Roman"/>
          <w:color w:val="000000" w:themeColor="text1"/>
          <w:sz w:val="24"/>
          <w:szCs w:val="24"/>
        </w:rPr>
      </w:pPr>
      <w:r w:rsidRPr="001A7ABF">
        <w:rPr>
          <w:rFonts w:ascii="Times New Roman" w:hAnsi="Times New Roman" w:cs="Times New Roman"/>
          <w:color w:val="000000" w:themeColor="text1"/>
          <w:sz w:val="24"/>
          <w:szCs w:val="24"/>
        </w:rPr>
        <w:t>Ņemot vērā iepriekš minēto, Satiksmes ministrija ierosina saglabāt valsts līdzdalību PV.</w:t>
      </w:r>
    </w:p>
    <w:p w14:paraId="6AA20592" w14:textId="77777777" w:rsidR="00387099" w:rsidRPr="001A7ABF" w:rsidRDefault="00387099" w:rsidP="00387099">
      <w:pPr>
        <w:keepNext/>
        <w:keepLines/>
        <w:spacing w:after="0" w:line="360" w:lineRule="auto"/>
        <w:ind w:firstLine="709"/>
        <w:jc w:val="both"/>
        <w:rPr>
          <w:rFonts w:ascii="Times New Roman" w:hAnsi="Times New Roman" w:cs="Times New Roman"/>
          <w:color w:val="000000" w:themeColor="text1"/>
          <w:sz w:val="24"/>
          <w:szCs w:val="24"/>
        </w:rPr>
      </w:pPr>
    </w:p>
    <w:p w14:paraId="64BCB1B7" w14:textId="77777777" w:rsidR="00387099" w:rsidRPr="001A7ABF" w:rsidRDefault="00387099" w:rsidP="00387099">
      <w:pPr>
        <w:keepNext/>
        <w:keepLines/>
        <w:spacing w:after="0" w:line="360" w:lineRule="auto"/>
        <w:ind w:firstLine="709"/>
        <w:jc w:val="both"/>
        <w:rPr>
          <w:rFonts w:ascii="Times New Roman" w:hAnsi="Times New Roman" w:cs="Times New Roman"/>
          <w:color w:val="000000" w:themeColor="text1"/>
          <w:sz w:val="24"/>
          <w:szCs w:val="24"/>
        </w:rPr>
      </w:pPr>
    </w:p>
    <w:p w14:paraId="35FAA71A" w14:textId="77777777" w:rsidR="00387099" w:rsidRPr="001A7ABF" w:rsidRDefault="00387099" w:rsidP="00387099">
      <w:pPr>
        <w:keepNext/>
        <w:keepLines/>
        <w:tabs>
          <w:tab w:val="left" w:pos="855"/>
        </w:tabs>
        <w:spacing w:after="0" w:line="360" w:lineRule="auto"/>
        <w:jc w:val="both"/>
        <w:rPr>
          <w:rFonts w:ascii="Times New Roman" w:eastAsia="Times New Roman" w:hAnsi="Times New Roman" w:cs="Times New Roman"/>
          <w:sz w:val="24"/>
          <w:szCs w:val="24"/>
        </w:rPr>
      </w:pPr>
      <w:r w:rsidRPr="001A7ABF">
        <w:rPr>
          <w:rFonts w:ascii="Times New Roman" w:eastAsia="Times New Roman" w:hAnsi="Times New Roman" w:cs="Times New Roman"/>
          <w:sz w:val="24"/>
          <w:szCs w:val="24"/>
        </w:rPr>
        <w:t>Satiksmes ministrs</w:t>
      </w:r>
      <w:r w:rsidRPr="001A7ABF">
        <w:rPr>
          <w:rFonts w:ascii="Times New Roman" w:eastAsia="Times New Roman" w:hAnsi="Times New Roman" w:cs="Times New Roman"/>
          <w:sz w:val="24"/>
          <w:szCs w:val="24"/>
        </w:rPr>
        <w:tab/>
      </w:r>
      <w:r w:rsidRPr="001A7ABF">
        <w:rPr>
          <w:rFonts w:ascii="Times New Roman" w:eastAsia="Times New Roman" w:hAnsi="Times New Roman" w:cs="Times New Roman"/>
          <w:sz w:val="24"/>
          <w:szCs w:val="24"/>
        </w:rPr>
        <w:tab/>
      </w:r>
      <w:r w:rsidRPr="001A7ABF">
        <w:rPr>
          <w:rFonts w:ascii="Times New Roman" w:eastAsia="Times New Roman" w:hAnsi="Times New Roman" w:cs="Times New Roman"/>
          <w:sz w:val="24"/>
          <w:szCs w:val="24"/>
        </w:rPr>
        <w:tab/>
      </w:r>
      <w:r w:rsidRPr="001A7ABF">
        <w:rPr>
          <w:rFonts w:ascii="Times New Roman" w:eastAsia="Times New Roman" w:hAnsi="Times New Roman" w:cs="Times New Roman"/>
          <w:sz w:val="24"/>
          <w:szCs w:val="24"/>
        </w:rPr>
        <w:tab/>
      </w:r>
      <w:r w:rsidRPr="001A7ABF">
        <w:rPr>
          <w:rFonts w:ascii="Times New Roman" w:eastAsia="Times New Roman" w:hAnsi="Times New Roman" w:cs="Times New Roman"/>
          <w:sz w:val="24"/>
          <w:szCs w:val="24"/>
        </w:rPr>
        <w:tab/>
      </w:r>
      <w:r w:rsidRPr="001A7ABF">
        <w:rPr>
          <w:rFonts w:ascii="Times New Roman" w:eastAsia="Times New Roman" w:hAnsi="Times New Roman" w:cs="Times New Roman"/>
          <w:sz w:val="24"/>
          <w:szCs w:val="24"/>
        </w:rPr>
        <w:tab/>
      </w:r>
      <w:r w:rsidRPr="001A7ABF">
        <w:rPr>
          <w:rFonts w:ascii="Times New Roman" w:eastAsia="Times New Roman" w:hAnsi="Times New Roman" w:cs="Times New Roman"/>
          <w:sz w:val="24"/>
          <w:szCs w:val="24"/>
        </w:rPr>
        <w:tab/>
        <w:t>T.</w:t>
      </w:r>
      <w:r>
        <w:rPr>
          <w:rFonts w:ascii="Times New Roman" w:eastAsia="Times New Roman" w:hAnsi="Times New Roman" w:cs="Times New Roman"/>
          <w:sz w:val="24"/>
          <w:szCs w:val="24"/>
        </w:rPr>
        <w:t xml:space="preserve"> </w:t>
      </w:r>
      <w:proofErr w:type="spellStart"/>
      <w:r w:rsidRPr="001A7ABF">
        <w:rPr>
          <w:rFonts w:ascii="Times New Roman" w:eastAsia="Times New Roman" w:hAnsi="Times New Roman" w:cs="Times New Roman"/>
          <w:sz w:val="24"/>
          <w:szCs w:val="24"/>
        </w:rPr>
        <w:t>Linkaits</w:t>
      </w:r>
      <w:proofErr w:type="spellEnd"/>
    </w:p>
    <w:p w14:paraId="6BE96051" w14:textId="77777777" w:rsidR="00387099" w:rsidRPr="001A7ABF" w:rsidRDefault="00387099" w:rsidP="00387099">
      <w:pPr>
        <w:keepNext/>
        <w:keepLines/>
        <w:tabs>
          <w:tab w:val="left" w:pos="855"/>
        </w:tabs>
        <w:spacing w:after="0" w:line="360" w:lineRule="auto"/>
        <w:jc w:val="both"/>
        <w:rPr>
          <w:rFonts w:ascii="Times New Roman" w:eastAsia="Times New Roman" w:hAnsi="Times New Roman" w:cs="Times New Roman"/>
          <w:sz w:val="24"/>
          <w:szCs w:val="24"/>
        </w:rPr>
      </w:pPr>
    </w:p>
    <w:p w14:paraId="7320F564" w14:textId="77777777" w:rsidR="00387099" w:rsidRPr="001A7ABF" w:rsidRDefault="00387099" w:rsidP="00387099">
      <w:pPr>
        <w:keepNext/>
        <w:keepLines/>
        <w:tabs>
          <w:tab w:val="left" w:pos="855"/>
        </w:tabs>
        <w:spacing w:after="0" w:line="360" w:lineRule="auto"/>
        <w:jc w:val="both"/>
        <w:rPr>
          <w:rFonts w:ascii="Times New Roman" w:eastAsia="Times New Roman" w:hAnsi="Times New Roman" w:cs="Times New Roman"/>
          <w:sz w:val="24"/>
          <w:szCs w:val="24"/>
        </w:rPr>
      </w:pPr>
    </w:p>
    <w:p w14:paraId="5272E1CE" w14:textId="77777777" w:rsidR="00387099" w:rsidRPr="001A7ABF" w:rsidRDefault="00387099" w:rsidP="00387099">
      <w:pPr>
        <w:keepNext/>
        <w:keepLines/>
        <w:tabs>
          <w:tab w:val="left" w:pos="855"/>
        </w:tabs>
        <w:spacing w:after="0" w:line="360" w:lineRule="auto"/>
        <w:jc w:val="both"/>
        <w:rPr>
          <w:rFonts w:ascii="Times New Roman" w:eastAsia="Times New Roman" w:hAnsi="Times New Roman" w:cs="Times New Roman"/>
          <w:sz w:val="24"/>
          <w:szCs w:val="24"/>
        </w:rPr>
      </w:pPr>
      <w:r w:rsidRPr="001A7ABF">
        <w:rPr>
          <w:rFonts w:ascii="Times New Roman" w:eastAsia="Times New Roman" w:hAnsi="Times New Roman" w:cs="Times New Roman"/>
          <w:sz w:val="24"/>
          <w:szCs w:val="24"/>
        </w:rPr>
        <w:t>Vīza:</w:t>
      </w:r>
    </w:p>
    <w:p w14:paraId="1C4D8C02" w14:textId="77777777" w:rsidR="00387099" w:rsidRPr="001A7ABF" w:rsidRDefault="00387099" w:rsidP="00387099">
      <w:pPr>
        <w:keepNext/>
        <w:keepLines/>
        <w:tabs>
          <w:tab w:val="left" w:pos="855"/>
        </w:tabs>
        <w:spacing w:after="0" w:line="360" w:lineRule="auto"/>
        <w:jc w:val="both"/>
        <w:rPr>
          <w:rFonts w:ascii="Times New Roman" w:eastAsia="Times New Roman" w:hAnsi="Times New Roman" w:cs="Times New Roman"/>
          <w:sz w:val="24"/>
          <w:szCs w:val="24"/>
          <w:lang w:eastAsia="lv-LV"/>
        </w:rPr>
      </w:pPr>
      <w:r w:rsidRPr="001A7ABF">
        <w:rPr>
          <w:rFonts w:ascii="Times New Roman" w:eastAsia="Times New Roman" w:hAnsi="Times New Roman" w:cs="Times New Roman"/>
          <w:sz w:val="24"/>
          <w:szCs w:val="24"/>
        </w:rPr>
        <w:t>valsts sekretāre</w:t>
      </w:r>
      <w:r w:rsidRPr="001A7ABF">
        <w:rPr>
          <w:rFonts w:ascii="Times New Roman" w:eastAsia="Times New Roman" w:hAnsi="Times New Roman" w:cs="Times New Roman"/>
          <w:sz w:val="24"/>
          <w:szCs w:val="24"/>
        </w:rPr>
        <w:tab/>
      </w:r>
      <w:r w:rsidRPr="001A7ABF">
        <w:rPr>
          <w:rFonts w:ascii="Times New Roman" w:eastAsia="Times New Roman" w:hAnsi="Times New Roman" w:cs="Times New Roman"/>
          <w:sz w:val="24"/>
          <w:szCs w:val="24"/>
        </w:rPr>
        <w:tab/>
      </w:r>
      <w:r w:rsidRPr="001A7ABF">
        <w:rPr>
          <w:rFonts w:ascii="Times New Roman" w:eastAsia="Times New Roman" w:hAnsi="Times New Roman" w:cs="Times New Roman"/>
          <w:sz w:val="24"/>
          <w:szCs w:val="24"/>
        </w:rPr>
        <w:tab/>
      </w:r>
      <w:r w:rsidRPr="001A7ABF">
        <w:rPr>
          <w:rFonts w:ascii="Times New Roman" w:eastAsia="Times New Roman" w:hAnsi="Times New Roman" w:cs="Times New Roman"/>
          <w:sz w:val="24"/>
          <w:szCs w:val="24"/>
        </w:rPr>
        <w:tab/>
      </w:r>
      <w:r w:rsidRPr="001A7ABF">
        <w:rPr>
          <w:rFonts w:ascii="Times New Roman" w:eastAsia="Times New Roman" w:hAnsi="Times New Roman" w:cs="Times New Roman"/>
          <w:sz w:val="24"/>
          <w:szCs w:val="24"/>
        </w:rPr>
        <w:tab/>
      </w:r>
      <w:r w:rsidRPr="001A7ABF">
        <w:rPr>
          <w:rFonts w:ascii="Times New Roman" w:eastAsia="Times New Roman" w:hAnsi="Times New Roman" w:cs="Times New Roman"/>
          <w:sz w:val="24"/>
          <w:szCs w:val="24"/>
        </w:rPr>
        <w:tab/>
      </w:r>
      <w:r w:rsidRPr="001A7ABF">
        <w:rPr>
          <w:rFonts w:ascii="Times New Roman" w:eastAsia="Times New Roman" w:hAnsi="Times New Roman" w:cs="Times New Roman"/>
          <w:sz w:val="24"/>
          <w:szCs w:val="24"/>
        </w:rPr>
        <w:tab/>
        <w:t>I.</w:t>
      </w:r>
      <w:r>
        <w:rPr>
          <w:rFonts w:ascii="Times New Roman" w:eastAsia="Times New Roman" w:hAnsi="Times New Roman" w:cs="Times New Roman"/>
          <w:sz w:val="24"/>
          <w:szCs w:val="24"/>
        </w:rPr>
        <w:t xml:space="preserve"> </w:t>
      </w:r>
      <w:r w:rsidRPr="001A7ABF">
        <w:rPr>
          <w:rFonts w:ascii="Times New Roman" w:eastAsia="Times New Roman" w:hAnsi="Times New Roman" w:cs="Times New Roman"/>
          <w:sz w:val="24"/>
          <w:szCs w:val="24"/>
        </w:rPr>
        <w:t>Stepanova</w:t>
      </w:r>
    </w:p>
    <w:p w14:paraId="1DDF5A9F" w14:textId="77777777" w:rsidR="00387099" w:rsidRPr="001A7ABF" w:rsidRDefault="00387099" w:rsidP="00F011A4">
      <w:pPr>
        <w:spacing w:after="0" w:line="276" w:lineRule="auto"/>
        <w:ind w:firstLine="720"/>
        <w:jc w:val="both"/>
        <w:rPr>
          <w:rFonts w:ascii="Times New Roman" w:hAnsi="Times New Roman" w:cs="Times New Roman"/>
          <w:color w:val="000000" w:themeColor="text1"/>
          <w:sz w:val="24"/>
          <w:szCs w:val="24"/>
        </w:rPr>
      </w:pPr>
    </w:p>
    <w:p w14:paraId="72E2B518" w14:textId="77777777" w:rsidR="007E12EB" w:rsidRPr="00E25B9C" w:rsidRDefault="007E12EB" w:rsidP="00E25B9C">
      <w:pPr>
        <w:spacing w:after="0" w:line="360" w:lineRule="auto"/>
        <w:jc w:val="both"/>
        <w:rPr>
          <w:rFonts w:ascii="Times New Roman" w:hAnsi="Times New Roman" w:cs="Times New Roman"/>
          <w:sz w:val="24"/>
          <w:szCs w:val="24"/>
        </w:rPr>
      </w:pPr>
    </w:p>
    <w:sectPr w:rsidR="007E12EB" w:rsidRPr="00E25B9C" w:rsidSect="00387099">
      <w:footerReference w:type="default" r:id="rId8"/>
      <w:pgSz w:w="11906" w:h="16838"/>
      <w:pgMar w:top="1418" w:right="1134" w:bottom="851" w:left="170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0CBA2" w14:textId="77777777" w:rsidR="0055494F" w:rsidRDefault="0055494F" w:rsidP="001601F5">
      <w:pPr>
        <w:spacing w:after="0" w:line="240" w:lineRule="auto"/>
      </w:pPr>
      <w:r>
        <w:separator/>
      </w:r>
    </w:p>
  </w:endnote>
  <w:endnote w:type="continuationSeparator" w:id="0">
    <w:p w14:paraId="209CC6BE" w14:textId="77777777" w:rsidR="0055494F" w:rsidRDefault="0055494F" w:rsidP="0016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oboto">
    <w:altName w:val="Arial"/>
    <w:charset w:val="BA"/>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8129025"/>
      <w:docPartObj>
        <w:docPartGallery w:val="Page Numbers (Bottom of Page)"/>
        <w:docPartUnique/>
      </w:docPartObj>
    </w:sdtPr>
    <w:sdtEndPr>
      <w:rPr>
        <w:noProof/>
        <w:sz w:val="20"/>
        <w:szCs w:val="18"/>
      </w:rPr>
    </w:sdtEndPr>
    <w:sdtContent>
      <w:p w14:paraId="72A217DE" w14:textId="5EBDA367" w:rsidR="006A6C9B" w:rsidRPr="00EE33B9" w:rsidRDefault="006A6C9B" w:rsidP="006A6C9B">
        <w:pPr>
          <w:pStyle w:val="Footer"/>
          <w:tabs>
            <w:tab w:val="clear" w:pos="4153"/>
            <w:tab w:val="clear" w:pos="8306"/>
          </w:tabs>
          <w:ind w:right="-1"/>
          <w:jc w:val="both"/>
          <w:rPr>
            <w:sz w:val="18"/>
            <w:szCs w:val="18"/>
          </w:rPr>
        </w:pPr>
        <w:r>
          <w:rPr>
            <w:sz w:val="18"/>
            <w:szCs w:val="18"/>
          </w:rPr>
          <w:t>SMzin_150920_PVlidzdaliba</w:t>
        </w:r>
      </w:p>
      <w:p w14:paraId="32B9DAE4" w14:textId="4F7A9822" w:rsidR="00D62A0F" w:rsidRPr="001439E3" w:rsidRDefault="00D62A0F">
        <w:pPr>
          <w:pStyle w:val="Footer"/>
          <w:jc w:val="center"/>
          <w:rPr>
            <w:sz w:val="20"/>
            <w:szCs w:val="18"/>
          </w:rPr>
        </w:pPr>
        <w:r w:rsidRPr="001439E3">
          <w:rPr>
            <w:sz w:val="20"/>
            <w:szCs w:val="18"/>
          </w:rPr>
          <w:fldChar w:fldCharType="begin"/>
        </w:r>
        <w:r w:rsidRPr="001439E3">
          <w:rPr>
            <w:sz w:val="20"/>
            <w:szCs w:val="18"/>
          </w:rPr>
          <w:instrText xml:space="preserve"> PAGE   \* MERGEFORMAT </w:instrText>
        </w:r>
        <w:r w:rsidRPr="001439E3">
          <w:rPr>
            <w:sz w:val="20"/>
            <w:szCs w:val="18"/>
          </w:rPr>
          <w:fldChar w:fldCharType="separate"/>
        </w:r>
        <w:r w:rsidR="00A54C83">
          <w:rPr>
            <w:noProof/>
            <w:sz w:val="20"/>
            <w:szCs w:val="18"/>
          </w:rPr>
          <w:t>3</w:t>
        </w:r>
        <w:r w:rsidRPr="001439E3">
          <w:rPr>
            <w:noProof/>
            <w:sz w:val="20"/>
            <w:szCs w:val="18"/>
          </w:rPr>
          <w:fldChar w:fldCharType="end"/>
        </w:r>
      </w:p>
    </w:sdtContent>
  </w:sdt>
  <w:p w14:paraId="0ECCF5EC" w14:textId="77777777" w:rsidR="00D62A0F" w:rsidRDefault="00D62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A03C5" w14:textId="77777777" w:rsidR="0055494F" w:rsidRDefault="0055494F" w:rsidP="001601F5">
      <w:pPr>
        <w:spacing w:after="0" w:line="240" w:lineRule="auto"/>
      </w:pPr>
      <w:r>
        <w:separator/>
      </w:r>
    </w:p>
  </w:footnote>
  <w:footnote w:type="continuationSeparator" w:id="0">
    <w:p w14:paraId="6BF1EE51" w14:textId="77777777" w:rsidR="0055494F" w:rsidRDefault="0055494F" w:rsidP="00160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F4008"/>
    <w:multiLevelType w:val="hybridMultilevel"/>
    <w:tmpl w:val="74764134"/>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1465AD7"/>
    <w:multiLevelType w:val="hybridMultilevel"/>
    <w:tmpl w:val="5DBC5AD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13124763"/>
    <w:multiLevelType w:val="hybridMultilevel"/>
    <w:tmpl w:val="27AA2538"/>
    <w:lvl w:ilvl="0" w:tplc="6AA6FAE0">
      <w:start w:val="2035"/>
      <w:numFmt w:val="bullet"/>
      <w:lvlText w:val="-"/>
      <w:lvlJc w:val="left"/>
      <w:pPr>
        <w:ind w:left="720" w:hanging="360"/>
      </w:pPr>
      <w:rPr>
        <w:rFonts w:ascii="Tahoma" w:eastAsiaTheme="minorHAnsi" w:hAnsi="Tahom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93059F"/>
    <w:multiLevelType w:val="hybridMultilevel"/>
    <w:tmpl w:val="F1F85BEE"/>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E282E23"/>
    <w:multiLevelType w:val="multilevel"/>
    <w:tmpl w:val="C05625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7E46D12"/>
    <w:multiLevelType w:val="hybridMultilevel"/>
    <w:tmpl w:val="B720F4AA"/>
    <w:lvl w:ilvl="0" w:tplc="AC2ED1F2">
      <w:start w:val="2"/>
      <w:numFmt w:val="decimal"/>
      <w:pStyle w:val="Heading1"/>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4195F1C"/>
    <w:multiLevelType w:val="hybridMultilevel"/>
    <w:tmpl w:val="81645550"/>
    <w:lvl w:ilvl="0" w:tplc="89EC8BC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6B6E1A0F"/>
    <w:multiLevelType w:val="hybridMultilevel"/>
    <w:tmpl w:val="618E0012"/>
    <w:lvl w:ilvl="0" w:tplc="D08044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FA37EE3"/>
    <w:multiLevelType w:val="hybridMultilevel"/>
    <w:tmpl w:val="6DB07F6E"/>
    <w:lvl w:ilvl="0" w:tplc="9B2A1B2A">
      <w:start w:val="1"/>
      <w:numFmt w:val="lowerLetter"/>
      <w:lvlText w:val="%1)"/>
      <w:lvlJc w:val="left"/>
      <w:pPr>
        <w:ind w:left="1069" w:hanging="360"/>
      </w:pPr>
      <w:rPr>
        <w:rFonts w:eastAsia="Calibri" w:hint="default"/>
        <w:b/>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7C800EA1"/>
    <w:multiLevelType w:val="hybridMultilevel"/>
    <w:tmpl w:val="BCF81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7"/>
  </w:num>
  <w:num w:numId="6">
    <w:abstractNumId w:val="6"/>
  </w:num>
  <w:num w:numId="7">
    <w:abstractNumId w:val="8"/>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F2"/>
    <w:rsid w:val="00060E20"/>
    <w:rsid w:val="0006311F"/>
    <w:rsid w:val="00094C9C"/>
    <w:rsid w:val="000961F9"/>
    <w:rsid w:val="000A75A5"/>
    <w:rsid w:val="000C55C8"/>
    <w:rsid w:val="00106B32"/>
    <w:rsid w:val="001439E3"/>
    <w:rsid w:val="001601F5"/>
    <w:rsid w:val="001716F6"/>
    <w:rsid w:val="00176D8E"/>
    <w:rsid w:val="00184310"/>
    <w:rsid w:val="001A7ABF"/>
    <w:rsid w:val="001E7B8A"/>
    <w:rsid w:val="002155C7"/>
    <w:rsid w:val="00270F9F"/>
    <w:rsid w:val="00272594"/>
    <w:rsid w:val="002A0A0F"/>
    <w:rsid w:val="002A35D8"/>
    <w:rsid w:val="002B1A90"/>
    <w:rsid w:val="002C589D"/>
    <w:rsid w:val="002D0978"/>
    <w:rsid w:val="002F1737"/>
    <w:rsid w:val="00303307"/>
    <w:rsid w:val="00314401"/>
    <w:rsid w:val="00315275"/>
    <w:rsid w:val="00324C87"/>
    <w:rsid w:val="00345D11"/>
    <w:rsid w:val="003533FB"/>
    <w:rsid w:val="003776D2"/>
    <w:rsid w:val="00382713"/>
    <w:rsid w:val="00384A85"/>
    <w:rsid w:val="00387099"/>
    <w:rsid w:val="00395167"/>
    <w:rsid w:val="003F35BD"/>
    <w:rsid w:val="00405319"/>
    <w:rsid w:val="0041753D"/>
    <w:rsid w:val="004326EF"/>
    <w:rsid w:val="00471BBA"/>
    <w:rsid w:val="00473373"/>
    <w:rsid w:val="004D4C6E"/>
    <w:rsid w:val="004D56A8"/>
    <w:rsid w:val="004D7637"/>
    <w:rsid w:val="005124F4"/>
    <w:rsid w:val="00515114"/>
    <w:rsid w:val="005277B0"/>
    <w:rsid w:val="0053274A"/>
    <w:rsid w:val="005439E2"/>
    <w:rsid w:val="0055494F"/>
    <w:rsid w:val="005A5D11"/>
    <w:rsid w:val="005B30A5"/>
    <w:rsid w:val="005C1223"/>
    <w:rsid w:val="005E5AE8"/>
    <w:rsid w:val="00605565"/>
    <w:rsid w:val="00642905"/>
    <w:rsid w:val="00652429"/>
    <w:rsid w:val="00665CAC"/>
    <w:rsid w:val="006775C4"/>
    <w:rsid w:val="006A6C9B"/>
    <w:rsid w:val="006D1226"/>
    <w:rsid w:val="006E43B7"/>
    <w:rsid w:val="006E784C"/>
    <w:rsid w:val="00731EE1"/>
    <w:rsid w:val="00752368"/>
    <w:rsid w:val="00756DAF"/>
    <w:rsid w:val="0077300B"/>
    <w:rsid w:val="007C5411"/>
    <w:rsid w:val="007E12EB"/>
    <w:rsid w:val="007F058B"/>
    <w:rsid w:val="008035EE"/>
    <w:rsid w:val="00833B63"/>
    <w:rsid w:val="008A28CF"/>
    <w:rsid w:val="008A34A0"/>
    <w:rsid w:val="008C75A7"/>
    <w:rsid w:val="008E6125"/>
    <w:rsid w:val="008F5559"/>
    <w:rsid w:val="00912D68"/>
    <w:rsid w:val="00936F45"/>
    <w:rsid w:val="00972F77"/>
    <w:rsid w:val="00A54C83"/>
    <w:rsid w:val="00AA4F6C"/>
    <w:rsid w:val="00AC541F"/>
    <w:rsid w:val="00AE66EC"/>
    <w:rsid w:val="00B22597"/>
    <w:rsid w:val="00B2637F"/>
    <w:rsid w:val="00B44BAD"/>
    <w:rsid w:val="00B80CE6"/>
    <w:rsid w:val="00B96C8B"/>
    <w:rsid w:val="00BA1882"/>
    <w:rsid w:val="00BF3427"/>
    <w:rsid w:val="00BF4AF2"/>
    <w:rsid w:val="00C01F36"/>
    <w:rsid w:val="00C10B38"/>
    <w:rsid w:val="00C46BC7"/>
    <w:rsid w:val="00C61814"/>
    <w:rsid w:val="00C70DA9"/>
    <w:rsid w:val="00CA50D3"/>
    <w:rsid w:val="00CE26E8"/>
    <w:rsid w:val="00D23F54"/>
    <w:rsid w:val="00D62A0F"/>
    <w:rsid w:val="00D949F7"/>
    <w:rsid w:val="00DD61D2"/>
    <w:rsid w:val="00E13357"/>
    <w:rsid w:val="00E235C5"/>
    <w:rsid w:val="00E25B9C"/>
    <w:rsid w:val="00E37639"/>
    <w:rsid w:val="00F011A4"/>
    <w:rsid w:val="00F20B31"/>
    <w:rsid w:val="00F93DCD"/>
    <w:rsid w:val="00F949F3"/>
    <w:rsid w:val="00FA6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3D75A2"/>
  <w15:docId w15:val="{968C2636-CA75-415A-8425-AC8428E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AF2"/>
    <w:pPr>
      <w:spacing w:after="160" w:line="259" w:lineRule="auto"/>
    </w:pPr>
  </w:style>
  <w:style w:type="paragraph" w:styleId="Heading1">
    <w:name w:val="heading 1"/>
    <w:basedOn w:val="Normal"/>
    <w:next w:val="Normal"/>
    <w:link w:val="Heading1Char"/>
    <w:autoRedefine/>
    <w:qFormat/>
    <w:rsid w:val="0006311F"/>
    <w:pPr>
      <w:keepNext/>
      <w:keepLines/>
      <w:numPr>
        <w:numId w:val="3"/>
      </w:numPr>
      <w:spacing w:before="360" w:after="240" w:line="240" w:lineRule="auto"/>
      <w:ind w:left="714" w:hanging="357"/>
      <w:jc w:val="center"/>
      <w:outlineLvl w:val="0"/>
    </w:pPr>
    <w:rPr>
      <w:rFonts w:ascii="Times New Roman" w:eastAsiaTheme="majorEastAsia" w:hAnsi="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11F"/>
    <w:rPr>
      <w:rFonts w:ascii="Times New Roman" w:eastAsiaTheme="majorEastAsia" w:hAnsi="Times New Roman" w:cstheme="majorBidi"/>
      <w:b/>
      <w:sz w:val="28"/>
      <w:szCs w:val="32"/>
    </w:rPr>
  </w:style>
  <w:style w:type="paragraph" w:styleId="ListParagraph">
    <w:name w:val="List Paragraph"/>
    <w:aliases w:val="2,Strip,LP1.,H&amp;P List Paragraph,Saistīto dokumentu saraksts,Syle 1,Numurets,Normal bullet 2,Bullet list"/>
    <w:basedOn w:val="Normal"/>
    <w:link w:val="ListParagraphChar"/>
    <w:uiPriority w:val="34"/>
    <w:qFormat/>
    <w:rsid w:val="00BF4AF2"/>
    <w:pPr>
      <w:ind w:left="720"/>
      <w:contextualSpacing/>
    </w:pPr>
  </w:style>
  <w:style w:type="character" w:customStyle="1" w:styleId="ListParagraphChar">
    <w:name w:val="List Paragraph Char"/>
    <w:aliases w:val="2 Char,Strip Char,LP1. Char,H&amp;P List Paragraph Char,Saistīto dokumentu saraksts Char,Syle 1 Char,Numurets Char,Normal bullet 2 Char,Bullet list Char"/>
    <w:basedOn w:val="DefaultParagraphFont"/>
    <w:link w:val="ListParagraph"/>
    <w:uiPriority w:val="34"/>
    <w:locked/>
    <w:rsid w:val="00BF4AF2"/>
  </w:style>
  <w:style w:type="character" w:styleId="CommentReference">
    <w:name w:val="annotation reference"/>
    <w:basedOn w:val="DefaultParagraphFont"/>
    <w:uiPriority w:val="99"/>
    <w:semiHidden/>
    <w:unhideWhenUsed/>
    <w:rsid w:val="00BF4AF2"/>
    <w:rPr>
      <w:sz w:val="16"/>
      <w:szCs w:val="16"/>
    </w:rPr>
  </w:style>
  <w:style w:type="paragraph" w:styleId="CommentText">
    <w:name w:val="annotation text"/>
    <w:basedOn w:val="Normal"/>
    <w:link w:val="CommentTextChar"/>
    <w:uiPriority w:val="99"/>
    <w:semiHidden/>
    <w:unhideWhenUsed/>
    <w:rsid w:val="00BF4AF2"/>
    <w:pPr>
      <w:spacing w:line="240" w:lineRule="auto"/>
    </w:pPr>
    <w:rPr>
      <w:sz w:val="20"/>
      <w:szCs w:val="20"/>
    </w:rPr>
  </w:style>
  <w:style w:type="character" w:customStyle="1" w:styleId="CommentTextChar">
    <w:name w:val="Comment Text Char"/>
    <w:basedOn w:val="DefaultParagraphFont"/>
    <w:link w:val="CommentText"/>
    <w:uiPriority w:val="99"/>
    <w:semiHidden/>
    <w:rsid w:val="00BF4AF2"/>
    <w:rPr>
      <w:sz w:val="20"/>
      <w:szCs w:val="20"/>
    </w:rPr>
  </w:style>
  <w:style w:type="paragraph" w:styleId="BalloonText">
    <w:name w:val="Balloon Text"/>
    <w:basedOn w:val="Normal"/>
    <w:link w:val="BalloonTextChar"/>
    <w:uiPriority w:val="99"/>
    <w:semiHidden/>
    <w:unhideWhenUsed/>
    <w:rsid w:val="00BF4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AF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05565"/>
    <w:rPr>
      <w:b/>
      <w:bCs/>
    </w:rPr>
  </w:style>
  <w:style w:type="character" w:customStyle="1" w:styleId="CommentSubjectChar">
    <w:name w:val="Comment Subject Char"/>
    <w:basedOn w:val="CommentTextChar"/>
    <w:link w:val="CommentSubject"/>
    <w:uiPriority w:val="99"/>
    <w:semiHidden/>
    <w:rsid w:val="00605565"/>
    <w:rPr>
      <w:b/>
      <w:bCs/>
      <w:sz w:val="20"/>
      <w:szCs w:val="20"/>
    </w:rPr>
  </w:style>
  <w:style w:type="paragraph" w:styleId="Footer">
    <w:name w:val="footer"/>
    <w:basedOn w:val="Normal"/>
    <w:link w:val="FooterChar"/>
    <w:unhideWhenUsed/>
    <w:rsid w:val="00176D8E"/>
    <w:pPr>
      <w:tabs>
        <w:tab w:val="center" w:pos="4153"/>
        <w:tab w:val="right" w:pos="8306"/>
      </w:tabs>
      <w:spacing w:after="0" w:line="240" w:lineRule="auto"/>
    </w:pPr>
    <w:rPr>
      <w:rFonts w:ascii="Times New Roman" w:eastAsia="Times New Roman" w:hAnsi="Times New Roman" w:cs="Times New Roman"/>
      <w:sz w:val="24"/>
      <w:szCs w:val="24"/>
      <w:lang w:eastAsia="zh-CN"/>
    </w:rPr>
  </w:style>
  <w:style w:type="character" w:customStyle="1" w:styleId="FooterChar">
    <w:name w:val="Footer Char"/>
    <w:basedOn w:val="DefaultParagraphFont"/>
    <w:link w:val="Footer"/>
    <w:rsid w:val="00176D8E"/>
    <w:rPr>
      <w:rFonts w:ascii="Times New Roman" w:eastAsia="Times New Roman" w:hAnsi="Times New Roman" w:cs="Times New Roman"/>
      <w:sz w:val="24"/>
      <w:szCs w:val="24"/>
      <w:lang w:eastAsia="zh-CN"/>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1601F5"/>
    <w:pPr>
      <w:spacing w:after="0" w:line="240" w:lineRule="auto"/>
      <w:jc w:val="right"/>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1601F5"/>
    <w:rPr>
      <w:sz w:val="20"/>
      <w:szCs w:val="20"/>
    </w:rPr>
  </w:style>
  <w:style w:type="character" w:styleId="FootnoteReference">
    <w:name w:val="footnote reference"/>
    <w:aliases w:val="fr,Footnote Reference Number,Footnote symbol,Footnote sign,Style 4,Footnote Refernece,ftref,SUPERS,Footnote Reference Superscript,stylish,BVI fnr,Fußnotenzeichen_Raxen,callout,Odwołanie przypisu,Footnotes refss,Ref,de nota al pie,numb"/>
    <w:basedOn w:val="DefaultParagraphFont"/>
    <w:link w:val="CharCharCharChar"/>
    <w:uiPriority w:val="99"/>
    <w:unhideWhenUsed/>
    <w:qFormat/>
    <w:rsid w:val="001601F5"/>
    <w:rPr>
      <w:vertAlign w:val="superscript"/>
    </w:rPr>
  </w:style>
  <w:style w:type="paragraph" w:styleId="Header">
    <w:name w:val="header"/>
    <w:basedOn w:val="Normal"/>
    <w:link w:val="HeaderChar"/>
    <w:uiPriority w:val="99"/>
    <w:unhideWhenUsed/>
    <w:rsid w:val="00D62A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2A0F"/>
  </w:style>
  <w:style w:type="character" w:styleId="Strong">
    <w:name w:val="Strong"/>
    <w:basedOn w:val="DefaultParagraphFont"/>
    <w:qFormat/>
    <w:rsid w:val="0077300B"/>
    <w:rPr>
      <w:b/>
      <w:bCs/>
    </w:rPr>
  </w:style>
  <w:style w:type="paragraph" w:styleId="NoSpacing">
    <w:name w:val="No Spacing"/>
    <w:link w:val="NoSpacingChar"/>
    <w:uiPriority w:val="1"/>
    <w:qFormat/>
    <w:rsid w:val="002F1737"/>
    <w:pPr>
      <w:spacing w:after="0" w:line="240" w:lineRule="auto"/>
    </w:pPr>
    <w:rPr>
      <w:rFonts w:ascii="Times New Roman" w:eastAsia="Calibri" w:hAnsi="Times New Roman" w:cs="Times New Roman"/>
    </w:rPr>
  </w:style>
  <w:style w:type="character" w:customStyle="1" w:styleId="NoSpacingChar">
    <w:name w:val="No Spacing Char"/>
    <w:basedOn w:val="DefaultParagraphFont"/>
    <w:link w:val="NoSpacing"/>
    <w:uiPriority w:val="1"/>
    <w:rsid w:val="002F1737"/>
    <w:rPr>
      <w:rFonts w:ascii="Times New Roman" w:eastAsia="Calibri" w:hAnsi="Times New Roman" w:cs="Times New Roman"/>
    </w:rPr>
  </w:style>
  <w:style w:type="paragraph" w:customStyle="1" w:styleId="tv213">
    <w:name w:val="tv213"/>
    <w:basedOn w:val="Normal"/>
    <w:rsid w:val="008F555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xtspecial1">
    <w:name w:val="txt_special1"/>
    <w:basedOn w:val="DefaultParagraphFont"/>
    <w:rsid w:val="008F5559"/>
    <w:rPr>
      <w:b/>
      <w:bCs/>
      <w:color w:val="174B33"/>
      <w:sz w:val="21"/>
      <w:szCs w:val="21"/>
    </w:rPr>
  </w:style>
  <w:style w:type="character" w:styleId="Hyperlink">
    <w:name w:val="Hyperlink"/>
    <w:basedOn w:val="DefaultParagraphFont"/>
    <w:uiPriority w:val="99"/>
    <w:unhideWhenUsed/>
    <w:rsid w:val="00C10B38"/>
    <w:rPr>
      <w:color w:val="0000FF" w:themeColor="hyperlink"/>
      <w:u w:val="single"/>
    </w:rPr>
  </w:style>
  <w:style w:type="paragraph" w:customStyle="1" w:styleId="CharCharCharChar">
    <w:name w:val="Char Char Char Char"/>
    <w:aliases w:val="Char2"/>
    <w:basedOn w:val="Normal"/>
    <w:next w:val="Normal"/>
    <w:link w:val="FootnoteReference"/>
    <w:uiPriority w:val="99"/>
    <w:rsid w:val="00C10B38"/>
    <w:pPr>
      <w:spacing w:line="240" w:lineRule="exact"/>
      <w:jc w:val="both"/>
    </w:pPr>
    <w:rPr>
      <w:vertAlign w:val="superscript"/>
    </w:rPr>
  </w:style>
  <w:style w:type="table" w:customStyle="1" w:styleId="ListTable3-Accent61">
    <w:name w:val="List Table 3 - Accent 61"/>
    <w:aliases w:val="īstā tabula"/>
    <w:basedOn w:val="TableNormal"/>
    <w:uiPriority w:val="48"/>
    <w:rsid w:val="00936F45"/>
    <w:pPr>
      <w:spacing w:after="0" w:line="240" w:lineRule="auto"/>
    </w:pPr>
    <w:rPr>
      <w:rFonts w:ascii="Roboto" w:hAnsi="Roboto"/>
      <w:sz w:val="16"/>
    </w:rPr>
    <w:tblPr>
      <w:tblStyleRowBandSize w:val="1"/>
      <w:tblStyleColBandSize w:val="1"/>
      <w:tblBorders>
        <w:top w:val="single" w:sz="4" w:space="0" w:color="52595D"/>
        <w:left w:val="single" w:sz="4" w:space="0" w:color="52595D"/>
        <w:bottom w:val="single" w:sz="4" w:space="0" w:color="52595D"/>
        <w:right w:val="single" w:sz="4" w:space="0" w:color="52595D"/>
        <w:insideH w:val="single" w:sz="4" w:space="0" w:color="52595D"/>
        <w:insideV w:val="single" w:sz="4" w:space="0" w:color="52595D"/>
      </w:tblBorders>
    </w:tblPr>
    <w:tcPr>
      <w:vAlign w:val="center"/>
    </w:tc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34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10975-D7D1-4A3C-934D-09B44A6F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16420</Words>
  <Characters>9360</Characters>
  <Application>Microsoft Office Word</Application>
  <DocSecurity>0</DocSecurity>
  <Lines>78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Madars Ūdris</dc:creator>
  <cp:lastModifiedBy>Īrisa Kalniņa</cp:lastModifiedBy>
  <cp:revision>9</cp:revision>
  <dcterms:created xsi:type="dcterms:W3CDTF">2020-08-05T13:14:00Z</dcterms:created>
  <dcterms:modified xsi:type="dcterms:W3CDTF">2020-09-15T08:06:00Z</dcterms:modified>
</cp:coreProperties>
</file>