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0E" w:rsidRDefault="00AE480E" w:rsidP="00AE480E">
      <w:pPr>
        <w:shd w:val="clear" w:color="auto" w:fill="FFFFFF"/>
        <w:contextualSpacing/>
        <w:jc w:val="center"/>
        <w:rPr>
          <w:b/>
          <w:bCs/>
        </w:rPr>
      </w:pPr>
      <w:bookmarkStart w:id="0" w:name="OLE_LINK2"/>
      <w:bookmarkStart w:id="1" w:name="OLE_LINK3"/>
      <w:r w:rsidRPr="000D605E">
        <w:rPr>
          <w:b/>
          <w:bCs/>
        </w:rPr>
        <w:t>Ministru kabineta noteikumu, kas izdodami saskaņā ar Elektronisko sakaru likumu sākotnējās ietekmes novērtējuma apvienotais ziņojums (anotācija)</w:t>
      </w:r>
    </w:p>
    <w:p w:rsidR="00AE480E" w:rsidRPr="006A466C" w:rsidRDefault="00AE480E" w:rsidP="00AE480E">
      <w:pPr>
        <w:shd w:val="clear" w:color="auto" w:fill="FFFFFF"/>
        <w:contextualSpacing/>
        <w:jc w:val="center"/>
        <w:rPr>
          <w:b/>
          <w:bC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tblPr>
      <w:tblGrid>
        <w:gridCol w:w="3312"/>
        <w:gridCol w:w="5815"/>
      </w:tblGrid>
      <w:tr w:rsidR="00AE480E" w:rsidRPr="000D605E" w:rsidTr="00472B3C">
        <w:trPr>
          <w:cantSplit/>
        </w:trPr>
        <w:tc>
          <w:tcPr>
            <w:tcW w:w="912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bookmarkEnd w:id="0"/>
          <w:bookmarkEnd w:id="1"/>
          <w:p w:rsidR="00AE480E" w:rsidRPr="000D605E" w:rsidRDefault="00AE480E" w:rsidP="00472B3C">
            <w:pPr>
              <w:contextualSpacing/>
              <w:jc w:val="center"/>
              <w:rPr>
                <w:b/>
                <w:iCs/>
                <w:lang w:eastAsia="en-US"/>
              </w:rPr>
            </w:pPr>
            <w:r w:rsidRPr="000D605E">
              <w:rPr>
                <w:b/>
                <w:iCs/>
                <w:lang w:eastAsia="en-US"/>
              </w:rPr>
              <w:t>Tiesību akta projekta anotācijas kopsavilkums</w:t>
            </w:r>
          </w:p>
        </w:tc>
      </w:tr>
      <w:tr w:rsidR="00AE480E" w:rsidRPr="000D605E" w:rsidTr="00472B3C">
        <w:trPr>
          <w:cantSplit/>
        </w:trPr>
        <w:tc>
          <w:tcPr>
            <w:tcW w:w="3312" w:type="dxa"/>
            <w:tcBorders>
              <w:top w:val="single" w:sz="4" w:space="0" w:color="00000A"/>
              <w:left w:val="single" w:sz="4" w:space="0" w:color="00000A"/>
              <w:bottom w:val="single" w:sz="4" w:space="0" w:color="00000A"/>
              <w:right w:val="single" w:sz="4" w:space="0" w:color="00000A"/>
            </w:tcBorders>
            <w:shd w:val="clear" w:color="auto" w:fill="FFFFFF"/>
          </w:tcPr>
          <w:p w:rsidR="00AE480E" w:rsidRPr="000D605E" w:rsidRDefault="00AE480E" w:rsidP="00472B3C">
            <w:pPr>
              <w:shd w:val="clear" w:color="auto" w:fill="FFFFFF" w:themeFill="background1"/>
              <w:contextualSpacing/>
              <w:rPr>
                <w:iCs/>
                <w:lang w:eastAsia="en-US"/>
              </w:rPr>
            </w:pPr>
            <w:r w:rsidRPr="000D605E">
              <w:rPr>
                <w:iCs/>
                <w:lang w:eastAsia="en-US"/>
              </w:rPr>
              <w:t>Mērķis, risinājums un projekta spēkā stāšanās laiks (500 zīmes bez atstarpēm)</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Pr>
          <w:p w:rsidR="00AE480E" w:rsidRPr="005A0863" w:rsidRDefault="00AE480E" w:rsidP="00472B3C">
            <w:pPr>
              <w:pStyle w:val="CommentText"/>
              <w:jc w:val="both"/>
              <w:rPr>
                <w:sz w:val="24"/>
                <w:szCs w:val="24"/>
              </w:rPr>
            </w:pPr>
            <w:bookmarkStart w:id="2" w:name="_Hlk11660242"/>
            <w:r w:rsidRPr="00D16939">
              <w:rPr>
                <w:sz w:val="24"/>
                <w:szCs w:val="24"/>
                <w:lang w:eastAsia="en-US"/>
              </w:rPr>
              <w:t>Ministru kabineta noteikumi elektronisko sakaru jomā (</w:t>
            </w:r>
            <w:r>
              <w:rPr>
                <w:sz w:val="24"/>
                <w:szCs w:val="24"/>
                <w:lang w:eastAsia="en-US"/>
              </w:rPr>
              <w:t>turpmāk- Projekts)</w:t>
            </w:r>
            <w:r w:rsidRPr="00D16939">
              <w:rPr>
                <w:sz w:val="24"/>
                <w:szCs w:val="24"/>
                <w:lang w:eastAsia="en-US"/>
              </w:rPr>
              <w:t xml:space="preserve"> ir izstrādāti pamatojoties uz </w:t>
            </w:r>
            <w:r w:rsidRPr="00D16939">
              <w:rPr>
                <w:sz w:val="24"/>
                <w:szCs w:val="24"/>
                <w:shd w:val="clear" w:color="auto" w:fill="FFFFFF"/>
              </w:rPr>
              <w:t xml:space="preserve">Oficiālo publikāciju un tiesiskās informācijas likuma 9.panta piekto daļu, ievērojot, ka, lai </w:t>
            </w:r>
            <w:r w:rsidRPr="00D16939">
              <w:rPr>
                <w:sz w:val="24"/>
                <w:szCs w:val="24"/>
              </w:rPr>
              <w:t xml:space="preserve">ieviestu Eiropas Parlamenta un Padomes 2018.gada 11.decembra direktīvā Nr.2018/1972/ES par Eiropas Elektronisko sakaru kodeksa izveidi  (turpmāk – Direktīva 2018/1972) noteiktos pasākumus, </w:t>
            </w:r>
            <w:r w:rsidRPr="00D16939">
              <w:rPr>
                <w:sz w:val="24"/>
                <w:szCs w:val="24"/>
                <w:shd w:val="clear" w:color="auto" w:fill="FFFFFF"/>
              </w:rPr>
              <w:t>ir izstrādāts Elektronisko sakaru likuma</w:t>
            </w:r>
            <w:r>
              <w:rPr>
                <w:sz w:val="24"/>
                <w:szCs w:val="24"/>
                <w:shd w:val="clear" w:color="auto" w:fill="FFFFFF"/>
              </w:rPr>
              <w:t xml:space="preserve"> (turpmāk- ESL</w:t>
            </w:r>
            <w:r w:rsidRPr="00D16939">
              <w:rPr>
                <w:sz w:val="24"/>
                <w:szCs w:val="24"/>
                <w:shd w:val="clear" w:color="auto" w:fill="FFFFFF"/>
              </w:rPr>
              <w:t xml:space="preserve">)  projekts </w:t>
            </w:r>
            <w:r w:rsidRPr="00D16939">
              <w:rPr>
                <w:sz w:val="24"/>
                <w:szCs w:val="24"/>
              </w:rPr>
              <w:t>un 2</w:t>
            </w:r>
            <w:r w:rsidRPr="00D16939">
              <w:rPr>
                <w:sz w:val="24"/>
                <w:szCs w:val="24"/>
                <w:lang w:eastAsia="en-US"/>
              </w:rPr>
              <w:t xml:space="preserve">020.gada 10.septembrī  izsludināts Valsts sekretāru sanāksmē (VSS- 765). </w:t>
            </w:r>
            <w:r w:rsidRPr="00D16939">
              <w:rPr>
                <w:sz w:val="24"/>
                <w:szCs w:val="24"/>
                <w:shd w:val="clear" w:color="auto" w:fill="FFFFFF"/>
              </w:rPr>
              <w:t xml:space="preserve">Stājoties spēkā </w:t>
            </w:r>
            <w:r>
              <w:rPr>
                <w:sz w:val="24"/>
                <w:szCs w:val="24"/>
                <w:shd w:val="clear" w:color="auto" w:fill="FFFFFF"/>
              </w:rPr>
              <w:t>ESL</w:t>
            </w:r>
            <w:r w:rsidRPr="00D16939">
              <w:rPr>
                <w:sz w:val="24"/>
                <w:szCs w:val="24"/>
                <w:shd w:val="clear" w:color="auto" w:fill="FFFFFF"/>
              </w:rPr>
              <w:t xml:space="preserve">, zaudēs spēku Ministru kabineta noteikumi, kas izdoti uz spēkā esošā Elektronisko sakaru likuma (2004) </w:t>
            </w:r>
            <w:r w:rsidRPr="00D16939">
              <w:rPr>
                <w:sz w:val="24"/>
                <w:szCs w:val="24"/>
              </w:rPr>
              <w:t>(turpmāk</w:t>
            </w:r>
            <w:r>
              <w:rPr>
                <w:sz w:val="24"/>
                <w:szCs w:val="24"/>
              </w:rPr>
              <w:t xml:space="preserve"> –</w:t>
            </w:r>
            <w:r w:rsidRPr="00D16939">
              <w:rPr>
                <w:sz w:val="24"/>
                <w:szCs w:val="24"/>
              </w:rPr>
              <w:t xml:space="preserve"> Elektronisko sakaru likums)</w:t>
            </w:r>
            <w:r w:rsidRPr="00D16939">
              <w:rPr>
                <w:rStyle w:val="normaltextrun"/>
                <w:sz w:val="24"/>
                <w:szCs w:val="24"/>
                <w:shd w:val="clear" w:color="auto" w:fill="FFFFFF"/>
              </w:rPr>
              <w:t xml:space="preserve"> </w:t>
            </w:r>
            <w:r w:rsidRPr="00D16939">
              <w:rPr>
                <w:sz w:val="24"/>
                <w:szCs w:val="24"/>
                <w:shd w:val="clear" w:color="auto" w:fill="FFFFFF"/>
              </w:rPr>
              <w:t>pamata.</w:t>
            </w:r>
          </w:p>
          <w:p w:rsidR="00AE480E" w:rsidRPr="000D605E" w:rsidRDefault="00AE480E" w:rsidP="00472B3C">
            <w:pPr>
              <w:shd w:val="clear" w:color="auto" w:fill="FFFFFF" w:themeFill="background1"/>
              <w:contextualSpacing/>
              <w:jc w:val="both"/>
            </w:pPr>
            <w:r w:rsidRPr="000D605E">
              <w:t xml:space="preserve">Projekts paredz </w:t>
            </w:r>
            <w:proofErr w:type="spellStart"/>
            <w:r w:rsidRPr="000D605E">
              <w:t>pārizdot</w:t>
            </w:r>
            <w:proofErr w:type="spellEnd"/>
            <w:r w:rsidRPr="000D605E">
              <w:t xml:space="preserve"> Ministru kabineta noteikumus, nemainot tos saturiski, bet veicot tehniskus precizējumus (atsauču, numerācijas precizēšana, nosacījumu, kas attiecas uz pagātni un vairs nav saistoši izslēgšana).</w:t>
            </w:r>
            <w:bookmarkEnd w:id="2"/>
          </w:p>
        </w:tc>
      </w:tr>
    </w:tbl>
    <w:p w:rsidR="00AE480E" w:rsidRPr="000D605E" w:rsidRDefault="00AE480E" w:rsidP="00AE480E">
      <w:pPr>
        <w:shd w:val="clear" w:color="auto" w:fill="FFFFFF" w:themeFill="background1"/>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tblPr>
      <w:tblGrid>
        <w:gridCol w:w="566"/>
        <w:gridCol w:w="2711"/>
        <w:gridCol w:w="5854"/>
      </w:tblGrid>
      <w:tr w:rsidR="00AE480E" w:rsidRPr="000D605E" w:rsidTr="00472B3C">
        <w:tc>
          <w:tcPr>
            <w:tcW w:w="913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480E" w:rsidRPr="000D605E" w:rsidRDefault="00AE480E" w:rsidP="00472B3C">
            <w:pPr>
              <w:shd w:val="clear" w:color="auto" w:fill="FFFFFF" w:themeFill="background1"/>
              <w:contextualSpacing/>
              <w:jc w:val="center"/>
              <w:rPr>
                <w:b/>
                <w:bCs/>
              </w:rPr>
            </w:pPr>
            <w:r w:rsidRPr="000D605E">
              <w:rPr>
                <w:b/>
                <w:bCs/>
              </w:rPr>
              <w:t>I. Tiesību akta projekta izstrādes nepieciešamība</w:t>
            </w:r>
          </w:p>
        </w:tc>
      </w:tr>
      <w:tr w:rsidR="00AE480E" w:rsidRPr="000D605E" w:rsidTr="00472B3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shd w:val="clear" w:color="auto" w:fill="FFFFFF" w:themeFill="background1"/>
              <w:contextualSpacing/>
              <w:jc w:val="center"/>
            </w:pPr>
            <w:r w:rsidRPr="000D605E">
              <w:t>1.</w:t>
            </w:r>
          </w:p>
        </w:tc>
        <w:tc>
          <w:tcPr>
            <w:tcW w:w="2711"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shd w:val="clear" w:color="auto" w:fill="FFFFFF" w:themeFill="background1"/>
              <w:contextualSpacing/>
            </w:pPr>
            <w:r w:rsidRPr="000D605E">
              <w:t>Pamatojums</w:t>
            </w:r>
          </w:p>
        </w:tc>
        <w:tc>
          <w:tcPr>
            <w:tcW w:w="585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E480E" w:rsidRPr="001B6066" w:rsidRDefault="00AE480E" w:rsidP="00472B3C">
            <w:pPr>
              <w:pStyle w:val="CommentText"/>
              <w:jc w:val="both"/>
              <w:rPr>
                <w:iCs/>
                <w:sz w:val="24"/>
                <w:szCs w:val="24"/>
              </w:rPr>
            </w:pPr>
            <w:r w:rsidRPr="00200D5F">
              <w:rPr>
                <w:iCs/>
                <w:sz w:val="24"/>
                <w:szCs w:val="24"/>
              </w:rPr>
              <w:t>Oficiālo publikāciju un tiesiskās informācijas likuma</w:t>
            </w:r>
            <w:r>
              <w:rPr>
                <w:iCs/>
                <w:sz w:val="24"/>
                <w:szCs w:val="24"/>
              </w:rPr>
              <w:t xml:space="preserve"> </w:t>
            </w:r>
            <w:r w:rsidRPr="00200D5F">
              <w:rPr>
                <w:iCs/>
                <w:sz w:val="24"/>
                <w:szCs w:val="24"/>
              </w:rPr>
              <w:t>9.panta piektā daļa</w:t>
            </w:r>
            <w:r>
              <w:rPr>
                <w:iCs/>
                <w:sz w:val="24"/>
                <w:szCs w:val="24"/>
              </w:rPr>
              <w:t>.</w:t>
            </w:r>
          </w:p>
        </w:tc>
      </w:tr>
      <w:tr w:rsidR="00AE480E" w:rsidRPr="000D605E" w:rsidTr="00472B3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2.</w:t>
            </w:r>
          </w:p>
        </w:tc>
        <w:tc>
          <w:tcPr>
            <w:tcW w:w="2711"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Pašreizējā situācija un problēmas, kuru risināšanai tiesību akta projekts izstrādāts, tiesiskā regulējuma mērķis un būtība</w:t>
            </w:r>
          </w:p>
        </w:tc>
        <w:tc>
          <w:tcPr>
            <w:tcW w:w="5854" w:type="dxa"/>
            <w:tcBorders>
              <w:top w:val="single" w:sz="4" w:space="0" w:color="00000A"/>
              <w:left w:val="single" w:sz="4" w:space="0" w:color="00000A"/>
              <w:bottom w:val="single" w:sz="4" w:space="0" w:color="00000A"/>
              <w:right w:val="single" w:sz="4" w:space="0" w:color="00000A"/>
            </w:tcBorders>
            <w:shd w:val="clear" w:color="auto" w:fill="auto"/>
          </w:tcPr>
          <w:p w:rsidR="00AE480E" w:rsidRPr="00AA73AE" w:rsidRDefault="00AE480E" w:rsidP="00472B3C">
            <w:pPr>
              <w:shd w:val="clear" w:color="auto" w:fill="FFFFFF" w:themeFill="background1"/>
              <w:contextualSpacing/>
              <w:jc w:val="both"/>
            </w:pPr>
            <w:r>
              <w:t xml:space="preserve">       </w:t>
            </w:r>
            <w:r w:rsidRPr="00232787">
              <w:t>2</w:t>
            </w:r>
            <w:r w:rsidRPr="00232787">
              <w:rPr>
                <w:lang w:eastAsia="en-US"/>
              </w:rPr>
              <w:t xml:space="preserve">020.gada 10.septembrī Valsts sekretāru sanāksmē ir izsludināts </w:t>
            </w:r>
            <w:r w:rsidRPr="00232787">
              <w:t xml:space="preserve">ESL </w:t>
            </w:r>
            <w:r>
              <w:t xml:space="preserve">projekts </w:t>
            </w:r>
            <w:r w:rsidRPr="00232787">
              <w:rPr>
                <w:lang w:eastAsia="en-US"/>
              </w:rPr>
              <w:t xml:space="preserve">(VSS- 765), kas </w:t>
            </w:r>
            <w:r w:rsidRPr="00232787">
              <w:t>izstrādāts pamatojoties uz – Direktīvas 2018/1972 124. pantu. ESL ir izstrādāts, lai ieviestu Direktīvā 2018/1972  noteiktos pasākumus.  Jomās, kuras nav Direktīvas 2018/1972  tvērumā, saturiski ir saglabāts</w:t>
            </w:r>
            <w:r>
              <w:t xml:space="preserve"> spēkā esošā Elektronisko sakaru </w:t>
            </w:r>
            <w:r w:rsidRPr="00AA73AE">
              <w:t>likuma regulējums.</w:t>
            </w:r>
          </w:p>
          <w:p w:rsidR="00AE480E" w:rsidRPr="00AA73AE" w:rsidRDefault="00AE480E" w:rsidP="00472B3C">
            <w:pPr>
              <w:pStyle w:val="CommentText"/>
              <w:jc w:val="both"/>
              <w:rPr>
                <w:iCs/>
                <w:sz w:val="24"/>
                <w:szCs w:val="24"/>
              </w:rPr>
            </w:pPr>
            <w:r w:rsidRPr="00AA73AE">
              <w:rPr>
                <w:sz w:val="24"/>
                <w:szCs w:val="24"/>
              </w:rPr>
              <w:t xml:space="preserve">        </w:t>
            </w:r>
            <w:r>
              <w:rPr>
                <w:sz w:val="24"/>
                <w:szCs w:val="24"/>
              </w:rPr>
              <w:t>I</w:t>
            </w:r>
            <w:r w:rsidRPr="00AA73AE">
              <w:rPr>
                <w:sz w:val="24"/>
                <w:szCs w:val="24"/>
              </w:rPr>
              <w:t xml:space="preserve">evērojot </w:t>
            </w:r>
            <w:r w:rsidRPr="00AA73AE">
              <w:rPr>
                <w:iCs/>
                <w:sz w:val="24"/>
                <w:szCs w:val="24"/>
              </w:rPr>
              <w:t xml:space="preserve">Oficiālo publikāciju un tiesiskās informācijas likuma 9.panta piektā daļu, </w:t>
            </w:r>
            <w:r>
              <w:rPr>
                <w:iCs/>
                <w:sz w:val="24"/>
                <w:szCs w:val="24"/>
              </w:rPr>
              <w:t>stājoties spēkā ESL, zaudēs spēku Ministru kabineta noteikumi, kas izdoti uz spēkā esošā Elektroniskā sakaru likuma pamata. Ministru kabineta noteikumi ir</w:t>
            </w:r>
            <w:r w:rsidRPr="00AA73AE">
              <w:rPr>
                <w:iCs/>
                <w:sz w:val="24"/>
                <w:szCs w:val="24"/>
              </w:rPr>
              <w:t xml:space="preserve"> </w:t>
            </w:r>
            <w:proofErr w:type="spellStart"/>
            <w:r w:rsidRPr="00AA73AE">
              <w:rPr>
                <w:sz w:val="24"/>
                <w:szCs w:val="24"/>
              </w:rPr>
              <w:t>pārizdodami</w:t>
            </w:r>
            <w:proofErr w:type="spellEnd"/>
            <w:r>
              <w:rPr>
                <w:sz w:val="24"/>
                <w:szCs w:val="24"/>
              </w:rPr>
              <w:t>.</w:t>
            </w:r>
            <w:r w:rsidRPr="00AA73AE">
              <w:rPr>
                <w:sz w:val="24"/>
                <w:szCs w:val="24"/>
              </w:rPr>
              <w:t xml:space="preserve">  </w:t>
            </w:r>
          </w:p>
          <w:p w:rsidR="00AE480E" w:rsidRDefault="00AE480E" w:rsidP="00472B3C">
            <w:pPr>
              <w:contextualSpacing/>
              <w:jc w:val="both"/>
            </w:pPr>
            <w:r w:rsidRPr="00232787">
              <w:t xml:space="preserve">  </w:t>
            </w:r>
            <w:r>
              <w:t xml:space="preserve">     </w:t>
            </w:r>
            <w:r w:rsidRPr="00C05D2B">
              <w:t xml:space="preserve">Projekts paredz </w:t>
            </w:r>
            <w:proofErr w:type="spellStart"/>
            <w:r w:rsidRPr="00C05D2B">
              <w:t>pārizdot</w:t>
            </w:r>
            <w:proofErr w:type="spellEnd"/>
            <w:r w:rsidRPr="00C05D2B">
              <w:t xml:space="preserve"> Ministru kabineta noteikumus, atbilstoši 2009.gada 15.decembra instrukcijas Nr.19 „</w:t>
            </w:r>
            <w:r w:rsidRPr="00C05D2B">
              <w:rPr>
                <w:bCs/>
                <w:shd w:val="clear" w:color="auto" w:fill="FFFFFF"/>
              </w:rPr>
              <w:t>Tiesību akta projekta sākotnējās ietekmes izvērtēšanas kārtība”</w:t>
            </w:r>
            <w:r w:rsidRPr="00C05D2B">
              <w:t xml:space="preserve"> 11.</w:t>
            </w:r>
            <w:r w:rsidRPr="00C05D2B">
              <w:rPr>
                <w:vertAlign w:val="superscript"/>
              </w:rPr>
              <w:t>1</w:t>
            </w:r>
            <w:r>
              <w:t xml:space="preserve"> punktam, </w:t>
            </w:r>
            <w:r w:rsidRPr="00C05D2B">
              <w:t xml:space="preserve">sagatavojot apvienotu anotāciju, ievērojot, ka </w:t>
            </w:r>
            <w:r w:rsidRPr="00C05D2B">
              <w:rPr>
                <w:shd w:val="clear" w:color="auto" w:fill="FFFFFF"/>
              </w:rPr>
              <w:t xml:space="preserve">vairākiem tiesību aktiem ir vienāds pamatojums </w:t>
            </w:r>
            <w:r>
              <w:t>un iesniegt</w:t>
            </w:r>
            <w:r w:rsidRPr="00C05D2B">
              <w:t xml:space="preserve"> noteiktā kārtībā Ministru kabinetā vienotā pakotnē bez saturiskiem </w:t>
            </w:r>
            <w:r>
              <w:t>grozījumiem, veicot tehniskus precizē</w:t>
            </w:r>
            <w:r w:rsidRPr="00C05D2B">
              <w:t>jumus,  neiekļaujot nosacījumus, kas vairs nav aktuāli, ņemot vērā, ka nosacījums attieca</w:t>
            </w:r>
            <w:r w:rsidR="00AC7F32">
              <w:t>s uz termiņu, kas jau iztecējis.</w:t>
            </w:r>
          </w:p>
          <w:p w:rsidR="00AC7F32" w:rsidRPr="00C05D2B" w:rsidRDefault="00AC7F32" w:rsidP="00472B3C">
            <w:pPr>
              <w:contextualSpacing/>
              <w:jc w:val="both"/>
            </w:pPr>
            <w:r>
              <w:t xml:space="preserve">      Tiek </w:t>
            </w:r>
            <w:proofErr w:type="spellStart"/>
            <w:r>
              <w:t>pārizdoti</w:t>
            </w:r>
            <w:proofErr w:type="spellEnd"/>
            <w:r>
              <w:t xml:space="preserve"> šādi Ministru kabineta noteikumi:</w:t>
            </w:r>
          </w:p>
          <w:p w:rsidR="00AE480E" w:rsidRPr="00232787" w:rsidRDefault="00AE480E" w:rsidP="00472B3C">
            <w:pPr>
              <w:pStyle w:val="ListParagraph"/>
              <w:numPr>
                <w:ilvl w:val="0"/>
                <w:numId w:val="1"/>
              </w:numPr>
              <w:ind w:left="0" w:firstLine="360"/>
              <w:jc w:val="both"/>
            </w:pPr>
            <w:r w:rsidRPr="00232787">
              <w:t>Ministru kabineta 2005. gada 9.augusta noteikumi Nr. 591  “</w:t>
            </w:r>
            <w:hyperlink r:id="rId7" w:history="1">
              <w:r w:rsidRPr="00232787">
                <w:rPr>
                  <w:rFonts w:eastAsia="Calibri"/>
                </w:rPr>
                <w:t xml:space="preserve">Kārtība, kādā elektronisko sakaru komersants </w:t>
              </w:r>
              <w:r w:rsidRPr="00232787">
                <w:rPr>
                  <w:rFonts w:eastAsia="Calibri"/>
                </w:rPr>
                <w:lastRenderedPageBreak/>
                <w:t>aprīko elektronisko sakaru tīklu ar iekārtām, kas likumā noteiktajos gadījumos nodrošina operatīvās informācijas iegūšanu no tehniskajiem līdzekļiem un sarunu operatīvu noklausīšanos</w:t>
              </w:r>
            </w:hyperlink>
            <w:r w:rsidRPr="00232787">
              <w:rPr>
                <w:rFonts w:eastAsia="Calibri"/>
              </w:rPr>
              <w:t>”;</w:t>
            </w:r>
          </w:p>
          <w:p w:rsidR="00AE480E" w:rsidRPr="00232787" w:rsidRDefault="00AE480E" w:rsidP="00472B3C">
            <w:pPr>
              <w:pStyle w:val="ListParagraph"/>
              <w:numPr>
                <w:ilvl w:val="0"/>
                <w:numId w:val="1"/>
              </w:numPr>
              <w:ind w:left="0" w:firstLine="360"/>
              <w:jc w:val="both"/>
            </w:pPr>
            <w:r>
              <w:t>Ministru kabineta 2020. gada17</w:t>
            </w:r>
            <w:r w:rsidRPr="000D605E">
              <w:t>.</w:t>
            </w:r>
            <w:r>
              <w:t>decembra</w:t>
            </w:r>
            <w:r w:rsidRPr="000D605E">
              <w:t xml:space="preserve"> noteikumi Nr.8</w:t>
            </w:r>
            <w:r>
              <w:t>28</w:t>
            </w:r>
            <w:r w:rsidRPr="000D605E">
              <w:t xml:space="preserve"> “</w:t>
            </w:r>
            <w:hyperlink r:id="rId8" w:history="1">
              <w:r w:rsidRPr="000D605E">
                <w:t>Noteikumi par numerācijas lietošanas tiesību ikgadējo valsts nodevu</w:t>
              </w:r>
            </w:hyperlink>
            <w:r w:rsidRPr="000D605E">
              <w:t>”;</w:t>
            </w:r>
          </w:p>
          <w:p w:rsidR="00AE480E" w:rsidRPr="00232787" w:rsidRDefault="00AE480E" w:rsidP="00472B3C">
            <w:pPr>
              <w:pStyle w:val="ListParagraph"/>
              <w:numPr>
                <w:ilvl w:val="0"/>
                <w:numId w:val="1"/>
              </w:numPr>
              <w:ind w:left="0" w:firstLine="360"/>
              <w:jc w:val="both"/>
            </w:pPr>
            <w:r w:rsidRPr="00232787">
              <w:t>Ministru kabineta 2011. gada 1.februāra noteikumi Nr.93 “</w:t>
            </w:r>
            <w:hyperlink r:id="rId9" w:history="1">
              <w:r w:rsidRPr="00232787">
                <w:t xml:space="preserve">Noteikumi par speciālo </w:t>
              </w:r>
              <w:proofErr w:type="spellStart"/>
              <w:r w:rsidRPr="00232787">
                <w:t>radiolīdzekļu</w:t>
              </w:r>
              <w:proofErr w:type="spellEnd"/>
              <w:r w:rsidRPr="00232787">
                <w:t xml:space="preserve"> izmantošanas kārtību un tehniskajām prasībām to darbībai</w:t>
              </w:r>
            </w:hyperlink>
            <w:r w:rsidRPr="00232787">
              <w:t>”;</w:t>
            </w:r>
          </w:p>
          <w:p w:rsidR="00AE480E" w:rsidRPr="00232787" w:rsidRDefault="00AE480E" w:rsidP="00472B3C">
            <w:pPr>
              <w:pStyle w:val="ListParagraph"/>
              <w:numPr>
                <w:ilvl w:val="0"/>
                <w:numId w:val="1"/>
              </w:numPr>
              <w:ind w:left="0" w:firstLine="360"/>
              <w:jc w:val="both"/>
            </w:pPr>
            <w:r w:rsidRPr="00232787">
              <w:t>Ministru kabineta 2007. gada 11.oktobra noteikumi</w:t>
            </w:r>
            <w:bookmarkStart w:id="3" w:name="_Hlk34980564"/>
            <w:r w:rsidRPr="00232787">
              <w:t xml:space="preserve"> Nr.619 “</w:t>
            </w:r>
            <w:hyperlink r:id="rId10" w:history="1">
              <w:r w:rsidRPr="00232787">
                <w:t>Noteikumi par zudušu identificējamu elektronisko sakaru galiekārtu centralizētas datubāzes veidošanu, uzturēšanu un izmantošanu, kā arī šādu galiekārtu izmantošanas iespējas pārtraukšanu un atjaunošanu</w:t>
              </w:r>
            </w:hyperlink>
            <w:bookmarkEnd w:id="3"/>
            <w:r w:rsidRPr="00232787">
              <w:t>”;</w:t>
            </w:r>
          </w:p>
          <w:p w:rsidR="00AE480E" w:rsidRPr="00232787" w:rsidRDefault="00AE480E" w:rsidP="00472B3C">
            <w:pPr>
              <w:pStyle w:val="ListParagraph"/>
              <w:numPr>
                <w:ilvl w:val="0"/>
                <w:numId w:val="1"/>
              </w:numPr>
              <w:ind w:left="0" w:firstLine="360"/>
              <w:jc w:val="both"/>
            </w:pPr>
            <w:r w:rsidRPr="00232787">
              <w:t>Ministru kabineta 2007. gada 4.decembra noteikumi  Nr.820 “</w:t>
            </w:r>
            <w:hyperlink r:id="rId11" w:history="1">
              <w:r w:rsidRPr="00232787">
                <w:t>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w:t>
              </w:r>
            </w:hyperlink>
            <w:r w:rsidRPr="00232787">
              <w:t>”;</w:t>
            </w:r>
          </w:p>
          <w:p w:rsidR="00AE480E" w:rsidRPr="00232787" w:rsidRDefault="00AE480E" w:rsidP="00472B3C">
            <w:pPr>
              <w:pStyle w:val="ListParagraph"/>
              <w:numPr>
                <w:ilvl w:val="0"/>
                <w:numId w:val="1"/>
              </w:numPr>
              <w:ind w:left="0" w:firstLine="360"/>
              <w:jc w:val="both"/>
            </w:pPr>
            <w:r w:rsidRPr="00232787">
              <w:t>Ministru kabineta 2011. gada 9.augusta noteikumi Nr.627 “</w:t>
            </w:r>
            <w:hyperlink r:id="rId12" w:history="1">
              <w:r w:rsidRPr="00232787">
                <w:t>Obligātās prasības, kas jāievēro, izstrādājot personas datu aizsardzības pārkāpumu izmeklēšanas un novēršanas iekšējo kārtību</w:t>
              </w:r>
            </w:hyperlink>
            <w:r w:rsidRPr="00232787">
              <w:t>”;</w:t>
            </w:r>
          </w:p>
          <w:p w:rsidR="00AE480E" w:rsidRPr="00232787" w:rsidRDefault="00AE480E" w:rsidP="00472B3C">
            <w:pPr>
              <w:pStyle w:val="ListParagraph"/>
              <w:numPr>
                <w:ilvl w:val="0"/>
                <w:numId w:val="1"/>
              </w:numPr>
              <w:ind w:left="0" w:firstLine="360"/>
              <w:jc w:val="both"/>
            </w:pPr>
            <w:bookmarkStart w:id="4" w:name="_Hlk34983425"/>
            <w:r w:rsidRPr="00232787">
              <w:t>Ministru kabineta 2014. gada 1.jūlija noteikumi Nr.366</w:t>
            </w:r>
            <w:bookmarkEnd w:id="4"/>
            <w:r w:rsidRPr="00232787">
              <w:t xml:space="preserve"> “</w:t>
            </w:r>
            <w:hyperlink r:id="rId13" w:history="1">
              <w:r w:rsidRPr="00232787">
                <w:t>Augstākā līmeņa domēna ".</w:t>
              </w:r>
              <w:proofErr w:type="spellStart"/>
              <w:r w:rsidRPr="00232787">
                <w:t>lv</w:t>
              </w:r>
              <w:proofErr w:type="spellEnd"/>
              <w:r w:rsidRPr="00232787">
                <w:t xml:space="preserve">" reģistra un elektroniskās numurēšanas sistēmas uzturētājam izvirzāmās prasības un tā </w:t>
              </w:r>
              <w:bookmarkStart w:id="5" w:name="_Hlk31893775"/>
              <w:r w:rsidRPr="00232787">
                <w:t>atzīšanas kārtība</w:t>
              </w:r>
              <w:bookmarkEnd w:id="5"/>
            </w:hyperlink>
            <w:r w:rsidRPr="00232787">
              <w:t>”;</w:t>
            </w:r>
          </w:p>
          <w:p w:rsidR="00AE480E" w:rsidRPr="00232787" w:rsidRDefault="00AE480E" w:rsidP="00472B3C">
            <w:pPr>
              <w:pStyle w:val="ListParagraph"/>
              <w:numPr>
                <w:ilvl w:val="0"/>
                <w:numId w:val="1"/>
              </w:numPr>
              <w:ind w:left="0" w:firstLine="360"/>
              <w:jc w:val="both"/>
            </w:pPr>
            <w:bookmarkStart w:id="6" w:name="_Hlk34983662"/>
            <w:r w:rsidRPr="00232787">
              <w:t>Ministru kabineta 2014. gada 21.janvāra noteikumi Nr.45 “</w:t>
            </w:r>
            <w:hyperlink r:id="rId14" w:history="1">
              <w:r w:rsidRPr="00232787">
                <w:t>Numerācijas pārvaldīšanas kārtība, izveidojot un uzturot numerācijas datubāzi</w:t>
              </w:r>
            </w:hyperlink>
            <w:bookmarkEnd w:id="6"/>
            <w:r w:rsidRPr="00232787">
              <w:t>”;</w:t>
            </w:r>
          </w:p>
          <w:p w:rsidR="00AE480E" w:rsidRPr="00232787" w:rsidRDefault="00AE480E" w:rsidP="00472B3C">
            <w:pPr>
              <w:pStyle w:val="ListParagraph"/>
              <w:numPr>
                <w:ilvl w:val="0"/>
                <w:numId w:val="1"/>
              </w:numPr>
              <w:ind w:left="0" w:firstLine="360"/>
              <w:jc w:val="both"/>
            </w:pPr>
            <w:bookmarkStart w:id="7" w:name="_Hlk34983832"/>
            <w:r w:rsidRPr="00232787">
              <w:t>Ministru kabineta 2014. gada 9.jūnija noteikumi Nr.291 “</w:t>
            </w:r>
            <w:hyperlink r:id="rId15" w:history="1">
              <w:r w:rsidRPr="00232787">
                <w:t xml:space="preserve">Kārtība, kādā Izložu un azartspēļu uzraudzības inspekcija sagatavo un nosūta lēmumu par piekļuves ierobežošanu Latvijā nelicencētu interaktīvo azartspēļu organizētāju interneta </w:t>
              </w:r>
              <w:proofErr w:type="spellStart"/>
              <w:r w:rsidRPr="00232787">
                <w:t>mājaslapām</w:t>
              </w:r>
              <w:proofErr w:type="spellEnd"/>
            </w:hyperlink>
            <w:bookmarkEnd w:id="7"/>
            <w:r w:rsidRPr="00232787">
              <w:t>”;</w:t>
            </w:r>
          </w:p>
          <w:p w:rsidR="00AE480E" w:rsidRPr="00232787" w:rsidRDefault="00AE480E" w:rsidP="00472B3C">
            <w:pPr>
              <w:pStyle w:val="ListParagraph"/>
              <w:numPr>
                <w:ilvl w:val="0"/>
                <w:numId w:val="1"/>
              </w:numPr>
              <w:ind w:left="0" w:firstLine="360"/>
              <w:jc w:val="both"/>
            </w:pPr>
            <w:bookmarkStart w:id="8" w:name="_Hlk34983924"/>
            <w:r w:rsidRPr="00232787">
              <w:t>Ministru kabineta 2014. gada 16.jūnija noteikumi Nr.306</w:t>
            </w:r>
            <w:bookmarkEnd w:id="8"/>
            <w:r w:rsidRPr="00232787">
              <w:t xml:space="preserve">  “</w:t>
            </w:r>
            <w:hyperlink r:id="rId16" w:history="1">
              <w:r w:rsidRPr="00232787">
                <w:t>Kārtība, kādā Finanšu un kapitāla tirgus komisija, Izložu un azartspēļu uzraudzības inspekcija, Datu valsts inspekcija un Patērētāju tiesību aizsardzības centrs pieprasa un elektronisko sakaru komersants nodod noslodzes datus</w:t>
              </w:r>
            </w:hyperlink>
            <w:r w:rsidRPr="00232787">
              <w:t>”;</w:t>
            </w:r>
          </w:p>
          <w:p w:rsidR="00AE480E" w:rsidRDefault="00AE480E" w:rsidP="00472B3C">
            <w:pPr>
              <w:pStyle w:val="ListParagraph"/>
              <w:numPr>
                <w:ilvl w:val="0"/>
                <w:numId w:val="1"/>
              </w:numPr>
              <w:ind w:left="0" w:firstLine="360"/>
              <w:jc w:val="both"/>
              <w:rPr>
                <w:bCs/>
              </w:rPr>
            </w:pPr>
            <w:bookmarkStart w:id="9" w:name="_Hlk34985805"/>
            <w:r w:rsidRPr="00232787">
              <w:t>Ministru kabineta 2017. gada 16.maija noteikumi 16 Nr.261</w:t>
            </w:r>
            <w:bookmarkEnd w:id="9"/>
            <w:r w:rsidRPr="00232787">
              <w:t xml:space="preserve"> “</w:t>
            </w:r>
            <w:hyperlink r:id="rId17" w:history="1">
              <w:r w:rsidRPr="00232787">
                <w:rPr>
                  <w:bCs/>
                </w:rPr>
                <w:t>Kārtība, kādā nosaka atlīdzību par elektronisko sakaru tīkla ierīkošanai un būvniecībai nepieciešamā zemes īpašuma lietošanas tiesību aprobežojumu</w:t>
              </w:r>
            </w:hyperlink>
            <w:r w:rsidRPr="00232787">
              <w:rPr>
                <w:bCs/>
              </w:rPr>
              <w:t>”;</w:t>
            </w:r>
          </w:p>
          <w:p w:rsidR="00AE480E" w:rsidRPr="00154A5F" w:rsidRDefault="00AE480E" w:rsidP="00472B3C">
            <w:pPr>
              <w:pStyle w:val="ListParagraph"/>
              <w:numPr>
                <w:ilvl w:val="0"/>
                <w:numId w:val="1"/>
              </w:numPr>
              <w:ind w:left="0" w:firstLine="360"/>
              <w:jc w:val="both"/>
              <w:rPr>
                <w:bCs/>
              </w:rPr>
            </w:pPr>
            <w:r w:rsidRPr="00154A5F">
              <w:rPr>
                <w:bCs/>
              </w:rPr>
              <w:t xml:space="preserve">Ministru kabineta 2016.gada 7. jūnija noteikumi Nr. 360 „Radioiekārtu atbilstības novērtēšanas, piedāvāšanas tirgū, uzstādīšanas un lietošanas noteikumi”. </w:t>
            </w:r>
          </w:p>
          <w:p w:rsidR="00AE480E" w:rsidRPr="00232787" w:rsidRDefault="00AE480E" w:rsidP="00472B3C">
            <w:pPr>
              <w:jc w:val="both"/>
            </w:pPr>
            <w:r w:rsidRPr="00232787">
              <w:t xml:space="preserve">         Ministru kabineta noteikumu </w:t>
            </w:r>
            <w:proofErr w:type="spellStart"/>
            <w:r w:rsidRPr="00232787">
              <w:t>pārzidošana</w:t>
            </w:r>
            <w:proofErr w:type="spellEnd"/>
            <w:r w:rsidRPr="00232787">
              <w:t xml:space="preserve"> nerada </w:t>
            </w:r>
            <w:r w:rsidRPr="00232787">
              <w:lastRenderedPageBreak/>
              <w:t xml:space="preserve">papildus regulējumu un saistības. </w:t>
            </w:r>
          </w:p>
        </w:tc>
      </w:tr>
      <w:tr w:rsidR="00AE480E" w:rsidRPr="000D605E" w:rsidTr="00472B3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lastRenderedPageBreak/>
              <w:t>3.</w:t>
            </w:r>
          </w:p>
        </w:tc>
        <w:tc>
          <w:tcPr>
            <w:tcW w:w="2711"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Projekta izstrādē iesaistītās institūcijas un publiskas personas kapitālsabiedrības</w:t>
            </w:r>
          </w:p>
        </w:tc>
        <w:tc>
          <w:tcPr>
            <w:tcW w:w="5854"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Nav</w:t>
            </w:r>
          </w:p>
        </w:tc>
      </w:tr>
      <w:tr w:rsidR="00AE480E" w:rsidRPr="000D605E" w:rsidTr="00472B3C">
        <w:tc>
          <w:tcPr>
            <w:tcW w:w="566"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4.</w:t>
            </w:r>
          </w:p>
        </w:tc>
        <w:tc>
          <w:tcPr>
            <w:tcW w:w="2711"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Cita informācija</w:t>
            </w:r>
          </w:p>
        </w:tc>
        <w:tc>
          <w:tcPr>
            <w:tcW w:w="5854"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Nav</w:t>
            </w:r>
          </w:p>
        </w:tc>
      </w:tr>
    </w:tbl>
    <w:p w:rsidR="00AE480E" w:rsidRPr="000D605E" w:rsidRDefault="00AE480E" w:rsidP="00AE480E"/>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tblPr>
      <w:tblGrid>
        <w:gridCol w:w="566"/>
        <w:gridCol w:w="2702"/>
        <w:gridCol w:w="5863"/>
      </w:tblGrid>
      <w:tr w:rsidR="00AE480E" w:rsidRPr="000D605E" w:rsidTr="00472B3C">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480E" w:rsidRPr="000D605E" w:rsidRDefault="00AE480E" w:rsidP="00472B3C">
            <w:pPr>
              <w:contextualSpacing/>
              <w:jc w:val="center"/>
              <w:rPr>
                <w:b/>
                <w:bCs/>
              </w:rPr>
            </w:pPr>
            <w:r w:rsidRPr="000D605E">
              <w:rPr>
                <w:b/>
                <w:bCs/>
              </w:rPr>
              <w:t>II. Tiesību akta projekta ietekme uz sabiedrību, tautsaimniecības attīstību un administratīvo slogu</w:t>
            </w:r>
          </w:p>
        </w:tc>
      </w:tr>
      <w:tr w:rsidR="00AE480E" w:rsidRPr="000D605E" w:rsidTr="00472B3C">
        <w:tc>
          <w:tcPr>
            <w:tcW w:w="515"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Sabiedrības mērķgrupas, kuras tiesiskais regulējums ietekmē vai varētu ietekmēt</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Plānotais tiesiskais regulējums neradīs jaunu ietekmi.</w:t>
            </w:r>
          </w:p>
        </w:tc>
      </w:tr>
      <w:tr w:rsidR="00AE480E" w:rsidRPr="000D605E" w:rsidTr="00472B3C">
        <w:tc>
          <w:tcPr>
            <w:tcW w:w="515"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Tiesiskā regulējuma ietekme uz tautsaimniecību un administratīvo slogu</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Plānotais tiesiskais regulējums neradīs jaunu ietekmi uz tautsaimniecību un administratīvo slogu.</w:t>
            </w:r>
          </w:p>
        </w:tc>
      </w:tr>
      <w:tr w:rsidR="00AE480E" w:rsidRPr="000D605E" w:rsidTr="00472B3C">
        <w:tc>
          <w:tcPr>
            <w:tcW w:w="515"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Administratīvo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Projekts šo jomu neskar.</w:t>
            </w:r>
          </w:p>
        </w:tc>
      </w:tr>
      <w:tr w:rsidR="00AE480E" w:rsidRPr="000D605E" w:rsidTr="00472B3C">
        <w:tc>
          <w:tcPr>
            <w:tcW w:w="515"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Atbilstības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Projekts šo jomu neskar.</w:t>
            </w:r>
          </w:p>
        </w:tc>
      </w:tr>
      <w:tr w:rsidR="00AE480E" w:rsidRPr="000D605E" w:rsidTr="00472B3C">
        <w:tc>
          <w:tcPr>
            <w:tcW w:w="515"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center"/>
            </w:pPr>
            <w:r w:rsidRPr="000D605E">
              <w:t>5.</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pPr>
            <w:r w:rsidRPr="000D605E">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rsidR="00AE480E" w:rsidRPr="000D605E" w:rsidRDefault="00AE480E" w:rsidP="00472B3C">
            <w:pPr>
              <w:contextualSpacing/>
              <w:jc w:val="both"/>
            </w:pPr>
            <w:r w:rsidRPr="000D605E">
              <w:t>Nav.</w:t>
            </w:r>
          </w:p>
        </w:tc>
      </w:tr>
    </w:tbl>
    <w:p w:rsidR="00AE480E" w:rsidRPr="000D605E" w:rsidRDefault="00AE480E" w:rsidP="00AE480E"/>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9127"/>
      </w:tblGrid>
      <w:tr w:rsidR="00AE480E" w:rsidRPr="000D605E" w:rsidTr="00472B3C">
        <w:trPr>
          <w:cantSplit/>
        </w:trPr>
        <w:tc>
          <w:tcPr>
            <w:tcW w:w="9127" w:type="dxa"/>
            <w:tcBorders>
              <w:top w:val="single" w:sz="4" w:space="0" w:color="auto"/>
              <w:left w:val="single" w:sz="4" w:space="0" w:color="auto"/>
              <w:bottom w:val="single" w:sz="4" w:space="0" w:color="auto"/>
              <w:right w:val="single" w:sz="4" w:space="0" w:color="auto"/>
            </w:tcBorders>
            <w:vAlign w:val="center"/>
            <w:hideMark/>
          </w:tcPr>
          <w:p w:rsidR="00AE480E" w:rsidRPr="000D605E" w:rsidRDefault="00AE480E" w:rsidP="00472B3C">
            <w:pPr>
              <w:jc w:val="center"/>
              <w:rPr>
                <w:b/>
                <w:bCs/>
                <w:lang w:eastAsia="en-US"/>
              </w:rPr>
            </w:pPr>
            <w:r w:rsidRPr="000D605E">
              <w:rPr>
                <w:b/>
                <w:bCs/>
                <w:lang w:eastAsia="en-US"/>
              </w:rPr>
              <w:t>III. Tiesību akta projekta ietekme uz valsts budžetu un pašvaldību budžetiem</w:t>
            </w:r>
          </w:p>
        </w:tc>
      </w:tr>
      <w:tr w:rsidR="00AE480E" w:rsidRPr="000D605E" w:rsidTr="00472B3C">
        <w:trPr>
          <w:cantSplit/>
        </w:trPr>
        <w:tc>
          <w:tcPr>
            <w:tcW w:w="9127" w:type="dxa"/>
            <w:tcBorders>
              <w:top w:val="single" w:sz="4" w:space="0" w:color="auto"/>
              <w:left w:val="single" w:sz="4" w:space="0" w:color="auto"/>
              <w:bottom w:val="single" w:sz="4" w:space="0" w:color="auto"/>
              <w:right w:val="single" w:sz="4" w:space="0" w:color="auto"/>
            </w:tcBorders>
            <w:vAlign w:val="center"/>
            <w:hideMark/>
          </w:tcPr>
          <w:p w:rsidR="00AE480E" w:rsidRPr="000D605E" w:rsidRDefault="00AE480E" w:rsidP="00472B3C">
            <w:pPr>
              <w:jc w:val="center"/>
              <w:rPr>
                <w:lang w:eastAsia="en-US"/>
              </w:rPr>
            </w:pPr>
            <w:r w:rsidRPr="000D605E">
              <w:rPr>
                <w:lang w:eastAsia="en-US"/>
              </w:rPr>
              <w:t>Projekts šo jomu neskar.</w:t>
            </w:r>
          </w:p>
        </w:tc>
      </w:tr>
    </w:tbl>
    <w:p w:rsidR="00AE480E" w:rsidRPr="000D605E" w:rsidRDefault="00AE480E" w:rsidP="00AE480E"/>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548"/>
        <w:gridCol w:w="1631"/>
        <w:gridCol w:w="6952"/>
      </w:tblGrid>
      <w:tr w:rsidR="00AE480E" w:rsidRPr="000D605E" w:rsidTr="00472B3C">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480E" w:rsidRPr="000D605E" w:rsidRDefault="00AE480E" w:rsidP="00472B3C">
            <w:pPr>
              <w:spacing w:before="100" w:beforeAutospacing="1" w:after="100" w:afterAutospacing="1" w:line="293" w:lineRule="atLeast"/>
              <w:jc w:val="center"/>
              <w:rPr>
                <w:b/>
                <w:bCs/>
              </w:rPr>
            </w:pPr>
            <w:r w:rsidRPr="000D605E">
              <w:rPr>
                <w:b/>
                <w:bCs/>
              </w:rPr>
              <w:t>IV. Tiesību akta projekta ietekme uz spēkā esošo tiesību normu sistēmu</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1.</w:t>
            </w:r>
          </w:p>
        </w:tc>
        <w:tc>
          <w:tcPr>
            <w:tcW w:w="893"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Saistītie tiesību aktu projekti</w:t>
            </w:r>
          </w:p>
        </w:tc>
        <w:tc>
          <w:tcPr>
            <w:tcW w:w="3808"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t>Elektronisko sakaru likuma projekts (</w:t>
            </w:r>
            <w:r w:rsidRPr="00D25C4A">
              <w:t>VSS-765)</w:t>
            </w:r>
            <w:r>
              <w:t>.</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2.</w:t>
            </w:r>
          </w:p>
        </w:tc>
        <w:tc>
          <w:tcPr>
            <w:tcW w:w="893"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Atbildīgā institūcija</w:t>
            </w:r>
          </w:p>
        </w:tc>
        <w:tc>
          <w:tcPr>
            <w:tcW w:w="3808"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t>Satiksmes ministrija.</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3.</w:t>
            </w:r>
          </w:p>
        </w:tc>
        <w:tc>
          <w:tcPr>
            <w:tcW w:w="893"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Cita informācija</w:t>
            </w:r>
          </w:p>
        </w:tc>
        <w:tc>
          <w:tcPr>
            <w:tcW w:w="3808"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Nav</w:t>
            </w:r>
            <w:r>
              <w:t>.</w:t>
            </w:r>
          </w:p>
        </w:tc>
      </w:tr>
    </w:tbl>
    <w:p w:rsidR="00AE480E" w:rsidRPr="000D605E" w:rsidRDefault="00AE480E" w:rsidP="00AE480E">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21"/>
        <w:gridCol w:w="4144"/>
        <w:gridCol w:w="4566"/>
      </w:tblGrid>
      <w:tr w:rsidR="00AE480E" w:rsidRPr="000D605E" w:rsidTr="00472B3C">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spacing w:before="100" w:beforeAutospacing="1" w:after="100" w:afterAutospacing="1" w:line="293" w:lineRule="atLeast"/>
              <w:jc w:val="center"/>
              <w:rPr>
                <w:b/>
                <w:bCs/>
              </w:rPr>
            </w:pPr>
            <w:r w:rsidRPr="000D605E">
              <w:rPr>
                <w:b/>
                <w:bCs/>
              </w:rPr>
              <w:t>V. Tiesību akta projekta atbilstība Latvijas Republikas starptautiskajām saistībām</w:t>
            </w:r>
          </w:p>
        </w:tc>
      </w:tr>
      <w:tr w:rsidR="00AE480E" w:rsidRPr="000D605E" w:rsidTr="00472B3C">
        <w:tc>
          <w:tcPr>
            <w:tcW w:w="231"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1.</w:t>
            </w:r>
          </w:p>
        </w:tc>
        <w:tc>
          <w:tcPr>
            <w:tcW w:w="2269"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Saistības pret Eiropas Savienību</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both"/>
            </w:pPr>
            <w:r>
              <w:t>Projekts šo jomu neskar.</w:t>
            </w:r>
          </w:p>
        </w:tc>
      </w:tr>
      <w:tr w:rsidR="00AE480E" w:rsidRPr="000D605E" w:rsidTr="00472B3C">
        <w:tc>
          <w:tcPr>
            <w:tcW w:w="231"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2.</w:t>
            </w:r>
          </w:p>
        </w:tc>
        <w:tc>
          <w:tcPr>
            <w:tcW w:w="2269"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Citas starptautiskās saistības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both"/>
            </w:pPr>
            <w:r w:rsidRPr="000D605E">
              <w:t>Projekts šo jomu neskar.</w:t>
            </w:r>
          </w:p>
        </w:tc>
      </w:tr>
      <w:tr w:rsidR="00AE480E" w:rsidRPr="000D605E" w:rsidTr="00472B3C">
        <w:tc>
          <w:tcPr>
            <w:tcW w:w="231"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3.</w:t>
            </w:r>
          </w:p>
        </w:tc>
        <w:tc>
          <w:tcPr>
            <w:tcW w:w="2269"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center"/>
            </w:pPr>
            <w:r w:rsidRPr="000D605E">
              <w:t>Cita informācija</w:t>
            </w:r>
          </w:p>
        </w:tc>
        <w:tc>
          <w:tcPr>
            <w:tcW w:w="2500" w:type="pct"/>
            <w:tcBorders>
              <w:top w:val="outset" w:sz="6" w:space="0" w:color="414142"/>
              <w:left w:val="outset" w:sz="6" w:space="0" w:color="414142"/>
              <w:bottom w:val="outset" w:sz="6" w:space="0" w:color="414142"/>
              <w:right w:val="outset" w:sz="6" w:space="0" w:color="414142"/>
            </w:tcBorders>
            <w:shd w:val="clear" w:color="auto" w:fill="FFFFFF"/>
          </w:tcPr>
          <w:p w:rsidR="00AE480E" w:rsidRPr="000D605E" w:rsidRDefault="00AE480E" w:rsidP="00472B3C">
            <w:pPr>
              <w:jc w:val="both"/>
            </w:pPr>
            <w:r w:rsidRPr="000D605E">
              <w:t>Nav.</w:t>
            </w:r>
          </w:p>
        </w:tc>
      </w:tr>
    </w:tbl>
    <w:p w:rsidR="00AE480E" w:rsidRPr="000D605E" w:rsidRDefault="00AE480E" w:rsidP="00AE480E">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547"/>
        <w:gridCol w:w="3105"/>
        <w:gridCol w:w="5479"/>
      </w:tblGrid>
      <w:tr w:rsidR="00AE480E" w:rsidRPr="000D605E" w:rsidTr="00472B3C">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480E" w:rsidRPr="000D605E" w:rsidRDefault="00AE480E" w:rsidP="00472B3C">
            <w:pPr>
              <w:spacing w:before="100" w:beforeAutospacing="1" w:after="100" w:afterAutospacing="1" w:line="293" w:lineRule="atLeast"/>
              <w:jc w:val="center"/>
              <w:rPr>
                <w:b/>
                <w:bCs/>
              </w:rPr>
            </w:pPr>
            <w:r w:rsidRPr="000D605E">
              <w:rPr>
                <w:b/>
                <w:bCs/>
              </w:rPr>
              <w:t>VI. Sabiedrības līdzdalība un komunikācijas aktivitātes</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rsidRPr="000D605E">
              <w:rPr>
                <w:iCs/>
              </w:rPr>
              <w:t>Atbilstoši Ministru kabineta 2009.gada 25.augusta noteikumu Nr.970 “Sabiedrības līdzdalības kārtība attīstības plānošanas procesā” 7.4.</w:t>
            </w:r>
            <w:r w:rsidRPr="000D605E">
              <w:rPr>
                <w:iCs/>
                <w:vertAlign w:val="superscript"/>
              </w:rPr>
              <w:t>1</w:t>
            </w:r>
            <w:r w:rsidRPr="000D605E">
              <w:rPr>
                <w:iCs/>
              </w:rPr>
              <w:t xml:space="preserve"> apakšpunktam sabiedrībai tiek </w:t>
            </w:r>
            <w:r w:rsidRPr="00B90B7F">
              <w:rPr>
                <w:iCs/>
              </w:rPr>
              <w:t>dota iespēja rakstiski sniegt viedokli par Projektu tā saskaņošanas stadijā.</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t>Tiks papildināts.</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 xml:space="preserve">Sabiedrības līdzdalības </w:t>
            </w:r>
            <w:r w:rsidRPr="000D605E">
              <w:lastRenderedPageBreak/>
              <w:t>rezultāti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rsidRPr="000D605E">
              <w:lastRenderedPageBreak/>
              <w:t>Tiks papildināts.</w:t>
            </w:r>
          </w:p>
          <w:p w:rsidR="00AE480E" w:rsidRPr="000D605E" w:rsidRDefault="00AE480E" w:rsidP="00472B3C"/>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lastRenderedPageBreak/>
              <w:t>4.</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Nav</w:t>
            </w:r>
            <w:r>
              <w:t>.</w:t>
            </w:r>
          </w:p>
        </w:tc>
      </w:tr>
    </w:tbl>
    <w:p w:rsidR="00AE480E" w:rsidRPr="000D605E" w:rsidRDefault="00AE480E" w:rsidP="00AE480E">
      <w:r w:rsidRPr="000D605E">
        <w:rPr>
          <w:shd w:val="clear" w:color="auto" w:fill="FFFFFF"/>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547"/>
        <w:gridCol w:w="3105"/>
        <w:gridCol w:w="5479"/>
      </w:tblGrid>
      <w:tr w:rsidR="00AE480E" w:rsidRPr="000D605E" w:rsidTr="00472B3C">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AE480E" w:rsidRPr="000D605E" w:rsidRDefault="00AE480E" w:rsidP="00472B3C">
            <w:pPr>
              <w:spacing w:before="100" w:beforeAutospacing="1" w:after="100" w:afterAutospacing="1" w:line="293" w:lineRule="atLeast"/>
              <w:jc w:val="center"/>
              <w:rPr>
                <w:b/>
                <w:bCs/>
              </w:rPr>
            </w:pPr>
            <w:r w:rsidRPr="000D605E">
              <w:rPr>
                <w:b/>
                <w:bCs/>
              </w:rPr>
              <w:t>VII. Tiesību akta projekta izpildes nodrošināšana un tās ietekme uz institūcijām</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rsidRPr="000D605E">
              <w:t>Nav</w:t>
            </w:r>
            <w:r>
              <w:t>.</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Projekta izpildes ietekme uz pārvaldes funkcijām un institucionālo struktūru.</w:t>
            </w:r>
            <w:r w:rsidRPr="000D605E">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jc w:val="both"/>
            </w:pPr>
            <w:r w:rsidRPr="000D605E">
              <w:t>Papildu cilvēkresursi un finanšu līdzekļi nav nepieciešami, jaunas institūcijas netiek veidotas, kā arī netiek likvidētas esošās.</w:t>
            </w:r>
          </w:p>
        </w:tc>
      </w:tr>
      <w:tr w:rsidR="00AE480E" w:rsidRPr="000D605E" w:rsidTr="00472B3C">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pPr>
              <w:spacing w:before="100" w:beforeAutospacing="1" w:after="100" w:afterAutospacing="1" w:line="293" w:lineRule="atLeast"/>
              <w:jc w:val="center"/>
            </w:pPr>
            <w:r w:rsidRPr="000D605E">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rsidR="00AE480E" w:rsidRPr="000D605E" w:rsidRDefault="00AE480E" w:rsidP="00472B3C">
            <w:r w:rsidRPr="000D605E">
              <w:t>Nav</w:t>
            </w:r>
            <w:r>
              <w:t>.</w:t>
            </w:r>
          </w:p>
        </w:tc>
      </w:tr>
    </w:tbl>
    <w:p w:rsidR="00AE480E" w:rsidRPr="000D605E" w:rsidRDefault="00AE480E" w:rsidP="00AE480E">
      <w:pPr>
        <w:rPr>
          <w:shd w:val="clear" w:color="auto" w:fill="FFFFFF"/>
        </w:rPr>
      </w:pPr>
    </w:p>
    <w:p w:rsidR="00AE480E" w:rsidRPr="000D605E" w:rsidRDefault="00AE480E" w:rsidP="00AE480E">
      <w:pPr>
        <w:tabs>
          <w:tab w:val="left" w:pos="6840"/>
        </w:tabs>
        <w:jc w:val="both"/>
      </w:pPr>
    </w:p>
    <w:p w:rsidR="00AE480E" w:rsidRPr="000D605E" w:rsidRDefault="00AE480E" w:rsidP="00AE480E">
      <w:pPr>
        <w:tabs>
          <w:tab w:val="left" w:pos="7230"/>
        </w:tabs>
        <w:jc w:val="both"/>
      </w:pPr>
      <w:r w:rsidRPr="000D605E">
        <w:t>Iesniedzējs:</w:t>
      </w:r>
    </w:p>
    <w:p w:rsidR="00AE480E" w:rsidRPr="000D605E" w:rsidRDefault="00AE480E" w:rsidP="00AE480E">
      <w:pPr>
        <w:tabs>
          <w:tab w:val="left" w:pos="7230"/>
        </w:tabs>
        <w:jc w:val="both"/>
      </w:pPr>
      <w:r w:rsidRPr="000D605E">
        <w:t>Satiksmes ministrs</w:t>
      </w:r>
      <w:r w:rsidRPr="000D605E">
        <w:tab/>
      </w:r>
      <w:proofErr w:type="spellStart"/>
      <w:r w:rsidRPr="000D605E">
        <w:t>T.Linkaits</w:t>
      </w:r>
      <w:proofErr w:type="spellEnd"/>
    </w:p>
    <w:p w:rsidR="00AE480E" w:rsidRPr="000D605E" w:rsidRDefault="00AE480E" w:rsidP="00AE480E">
      <w:pPr>
        <w:tabs>
          <w:tab w:val="left" w:pos="7230"/>
        </w:tabs>
      </w:pPr>
    </w:p>
    <w:p w:rsidR="00AE480E" w:rsidRPr="000D605E" w:rsidRDefault="00AE480E" w:rsidP="00AE480E">
      <w:pPr>
        <w:tabs>
          <w:tab w:val="left" w:pos="7230"/>
        </w:tabs>
      </w:pPr>
      <w:r w:rsidRPr="000D605E">
        <w:t>Vīza:</w:t>
      </w:r>
    </w:p>
    <w:p w:rsidR="00AE480E" w:rsidRPr="00A676C3" w:rsidRDefault="00AE480E" w:rsidP="00AE480E">
      <w:pPr>
        <w:tabs>
          <w:tab w:val="left" w:pos="7230"/>
        </w:tabs>
        <w:jc w:val="both"/>
      </w:pPr>
      <w:r w:rsidRPr="000D605E">
        <w:t>Valsts sekretārs</w:t>
      </w:r>
      <w:r w:rsidRPr="000D605E">
        <w:tab/>
      </w:r>
      <w:proofErr w:type="spellStart"/>
      <w:r w:rsidRPr="000D605E">
        <w:t>I.Stepanova</w:t>
      </w:r>
      <w:proofErr w:type="spellEnd"/>
    </w:p>
    <w:p w:rsidR="00AE480E" w:rsidRPr="005D342C" w:rsidRDefault="00AE480E" w:rsidP="00AE480E">
      <w:pPr>
        <w:contextualSpacing/>
        <w:rPr>
          <w:sz w:val="20"/>
          <w:szCs w:val="20"/>
        </w:rPr>
      </w:pPr>
    </w:p>
    <w:p w:rsidR="00AE480E" w:rsidRDefault="00AE480E" w:rsidP="00AE480E"/>
    <w:p w:rsidR="009B74F8" w:rsidRDefault="009B74F8"/>
    <w:sectPr w:rsidR="009B74F8" w:rsidSect="006A466C">
      <w:headerReference w:type="default" r:id="rId18"/>
      <w:footerReference w:type="default" r:id="rId19"/>
      <w:footerReference w:type="first" r:id="rId20"/>
      <w:pgSz w:w="11906" w:h="16838" w:code="9"/>
      <w:pgMar w:top="1276" w:right="1134"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75" w:rsidRDefault="00447775" w:rsidP="008445D8">
      <w:r>
        <w:separator/>
      </w:r>
    </w:p>
  </w:endnote>
  <w:endnote w:type="continuationSeparator" w:id="0">
    <w:p w:rsidR="00447775" w:rsidRDefault="00447775" w:rsidP="00844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3C" w:rsidRPr="00E447C3" w:rsidRDefault="00AE480E" w:rsidP="00E447C3">
    <w:pPr>
      <w:pStyle w:val="Footer"/>
    </w:pPr>
    <w:r w:rsidRPr="00667961">
      <w:rPr>
        <w:sz w:val="20"/>
        <w:szCs w:val="20"/>
      </w:rPr>
      <w:t>SM_Anotacija_ESL_MK_080621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D3C" w:rsidRPr="008B0FE0" w:rsidRDefault="00AE480E" w:rsidP="008B0FE0">
    <w:pPr>
      <w:pStyle w:val="Footer"/>
    </w:pPr>
    <w:r w:rsidRPr="008B0FE0">
      <w:rPr>
        <w:sz w:val="20"/>
        <w:szCs w:val="20"/>
      </w:rPr>
      <w:t>SM_Anotacija_ESL_MK_080621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75" w:rsidRDefault="00447775" w:rsidP="008445D8">
      <w:r>
        <w:separator/>
      </w:r>
    </w:p>
  </w:footnote>
  <w:footnote w:type="continuationSeparator" w:id="0">
    <w:p w:rsidR="00447775" w:rsidRDefault="00447775" w:rsidP="00844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674977"/>
      <w:docPartObj>
        <w:docPartGallery w:val="Page Numbers (Top of Page)"/>
        <w:docPartUnique/>
      </w:docPartObj>
    </w:sdtPr>
    <w:sdtEndPr>
      <w:rPr>
        <w:noProof/>
        <w:sz w:val="20"/>
        <w:szCs w:val="20"/>
      </w:rPr>
    </w:sdtEndPr>
    <w:sdtContent>
      <w:p w:rsidR="00D64D3C" w:rsidRPr="00DD16CD" w:rsidRDefault="007207FD">
        <w:pPr>
          <w:pStyle w:val="Header"/>
          <w:jc w:val="center"/>
          <w:rPr>
            <w:sz w:val="20"/>
            <w:szCs w:val="20"/>
          </w:rPr>
        </w:pPr>
        <w:r w:rsidRPr="00DD16CD">
          <w:rPr>
            <w:sz w:val="20"/>
            <w:szCs w:val="20"/>
          </w:rPr>
          <w:fldChar w:fldCharType="begin"/>
        </w:r>
        <w:r w:rsidR="00AE480E" w:rsidRPr="00DD16CD">
          <w:rPr>
            <w:sz w:val="20"/>
            <w:szCs w:val="20"/>
          </w:rPr>
          <w:instrText xml:space="preserve"> PAGE   \* MERGEFORMAT </w:instrText>
        </w:r>
        <w:r w:rsidRPr="00DD16CD">
          <w:rPr>
            <w:sz w:val="20"/>
            <w:szCs w:val="20"/>
          </w:rPr>
          <w:fldChar w:fldCharType="separate"/>
        </w:r>
        <w:r w:rsidR="00154A5F">
          <w:rPr>
            <w:noProof/>
            <w:sz w:val="20"/>
            <w:szCs w:val="20"/>
          </w:rPr>
          <w:t>3</w:t>
        </w:r>
        <w:r w:rsidRPr="00DD16CD">
          <w:rPr>
            <w:noProof/>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D04"/>
    <w:multiLevelType w:val="hybridMultilevel"/>
    <w:tmpl w:val="B4A0E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480E"/>
    <w:rsid w:val="00154A5F"/>
    <w:rsid w:val="00174231"/>
    <w:rsid w:val="002931B0"/>
    <w:rsid w:val="00447775"/>
    <w:rsid w:val="007207FD"/>
    <w:rsid w:val="007B2F2A"/>
    <w:rsid w:val="008445D8"/>
    <w:rsid w:val="009858BC"/>
    <w:rsid w:val="009B74F8"/>
    <w:rsid w:val="00AC7F32"/>
    <w:rsid w:val="00AE480E"/>
    <w:rsid w:val="00C21F3D"/>
    <w:rsid w:val="00E040A3"/>
    <w:rsid w:val="00E07030"/>
    <w:rsid w:val="00FF5C9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0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80E"/>
    <w:pPr>
      <w:ind w:left="720"/>
      <w:contextualSpacing/>
    </w:pPr>
  </w:style>
  <w:style w:type="paragraph" w:styleId="Header">
    <w:name w:val="header"/>
    <w:basedOn w:val="Normal"/>
    <w:link w:val="HeaderChar"/>
    <w:uiPriority w:val="99"/>
    <w:unhideWhenUsed/>
    <w:rsid w:val="00AE480E"/>
    <w:pPr>
      <w:tabs>
        <w:tab w:val="center" w:pos="4153"/>
        <w:tab w:val="right" w:pos="8306"/>
      </w:tabs>
    </w:pPr>
  </w:style>
  <w:style w:type="character" w:customStyle="1" w:styleId="HeaderChar">
    <w:name w:val="Header Char"/>
    <w:basedOn w:val="DefaultParagraphFont"/>
    <w:link w:val="Header"/>
    <w:uiPriority w:val="99"/>
    <w:rsid w:val="00AE480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E480E"/>
    <w:pPr>
      <w:tabs>
        <w:tab w:val="center" w:pos="4153"/>
        <w:tab w:val="right" w:pos="8306"/>
      </w:tabs>
    </w:pPr>
  </w:style>
  <w:style w:type="character" w:customStyle="1" w:styleId="FooterChar">
    <w:name w:val="Footer Char"/>
    <w:basedOn w:val="DefaultParagraphFont"/>
    <w:link w:val="Footer"/>
    <w:uiPriority w:val="99"/>
    <w:rsid w:val="00AE480E"/>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E480E"/>
  </w:style>
  <w:style w:type="paragraph" w:styleId="CommentText">
    <w:name w:val="annotation text"/>
    <w:basedOn w:val="Normal"/>
    <w:link w:val="CommentTextChar"/>
    <w:uiPriority w:val="99"/>
    <w:unhideWhenUsed/>
    <w:rsid w:val="00AE480E"/>
    <w:rPr>
      <w:sz w:val="20"/>
      <w:szCs w:val="20"/>
    </w:rPr>
  </w:style>
  <w:style w:type="character" w:customStyle="1" w:styleId="CommentTextChar">
    <w:name w:val="Comment Text Char"/>
    <w:basedOn w:val="DefaultParagraphFont"/>
    <w:link w:val="CommentText"/>
    <w:uiPriority w:val="99"/>
    <w:rsid w:val="00AE480E"/>
    <w:rPr>
      <w:rFonts w:ascii="Times New Roman" w:eastAsia="Times New Roman" w:hAnsi="Times New Roman" w:cs="Times New Roman"/>
      <w:sz w:val="20"/>
      <w:szCs w:val="20"/>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6081" TargetMode="External"/><Relationship Id="rId13" Type="http://schemas.openxmlformats.org/officeDocument/2006/relationships/hyperlink" Target="http://likumi.lv/doc.php?id=26736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ikumi.lv/doc.php?id=114208" TargetMode="External"/><Relationship Id="rId12" Type="http://schemas.openxmlformats.org/officeDocument/2006/relationships/hyperlink" Target="http://likumi.lv/doc.php?id=234490" TargetMode="External"/><Relationship Id="rId17" Type="http://schemas.openxmlformats.org/officeDocument/2006/relationships/hyperlink" Target="https://likumi.lv/ta/id/291147-kartiba-kada-nosaka-atlidzibu-par-elektronisko-sakaru-tikla-ierikosanai-un-buvniecibai-nepieciesama-zemes-ipasuma-lietosanas-ti..." TargetMode="External"/><Relationship Id="rId2" Type="http://schemas.openxmlformats.org/officeDocument/2006/relationships/styles" Target="styles.xml"/><Relationship Id="rId16" Type="http://schemas.openxmlformats.org/officeDocument/2006/relationships/hyperlink" Target="https://likumi.lv/ta/id/267031-kartiba-kada-finansu-un-kapitala-tirgus-komisija-izlozu-un-azartspelu-uzraudzibas-inspekcija-datu-valsts-inspekcija-u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67539-kartiba-kada-pirmstiesas-izmeklesanas-iestades-operativas-darbibas-subjekti-valsts-drosibas-iestades-konkurences-padome" TargetMode="External"/><Relationship Id="rId5" Type="http://schemas.openxmlformats.org/officeDocument/2006/relationships/footnotes" Target="footnotes.xml"/><Relationship Id="rId15" Type="http://schemas.openxmlformats.org/officeDocument/2006/relationships/hyperlink" Target="http://likumi.lv/doc.php?id=266884" TargetMode="External"/><Relationship Id="rId10" Type="http://schemas.openxmlformats.org/officeDocument/2006/relationships/hyperlink" Target="http://likumi.lv/doc.php?id=16414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225274" TargetMode="External"/><Relationship Id="rId14" Type="http://schemas.openxmlformats.org/officeDocument/2006/relationships/hyperlink" Target="http://likumi.lv/doc.php?id=2639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5507</Words>
  <Characters>3140</Characters>
  <Application>Microsoft Office Word</Application>
  <DocSecurity>0</DocSecurity>
  <Lines>26</Lines>
  <Paragraphs>17</Paragraphs>
  <ScaleCrop>false</ScaleCrop>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kas izdodami saskaņā ar Elektronisko sakaru likumu sākotnējās ietekmes novērtējuma apvienotais ziņojums (anotācija)</dc:title>
  <dc:subject>Satiksmes ministrija</dc:subject>
  <dc:creator>Diāna Kristapsone</dc:creator>
  <cp:keywords>Anotācija</cp:keywords>
  <dc:description>Diana.Kristapsone@sam.gov.lv, tālr. 67028043</dc:description>
  <cp:lastModifiedBy>Lietotajs</cp:lastModifiedBy>
  <cp:revision>4</cp:revision>
  <dcterms:created xsi:type="dcterms:W3CDTF">2021-06-17T08:26:00Z</dcterms:created>
  <dcterms:modified xsi:type="dcterms:W3CDTF">2021-06-17T13:14:00Z</dcterms:modified>
</cp:coreProperties>
</file>