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4D1D" w14:textId="77777777" w:rsidR="001C5C20" w:rsidRPr="0024659A" w:rsidRDefault="001C5C20" w:rsidP="001C5C20">
      <w:pPr>
        <w:spacing w:after="0"/>
        <w:contextualSpacing/>
        <w:jc w:val="right"/>
        <w:rPr>
          <w:rFonts w:eastAsia="Calibri" w:cs="Times New Roman"/>
          <w:sz w:val="24"/>
          <w:szCs w:val="24"/>
        </w:rPr>
      </w:pPr>
      <w:r w:rsidRPr="0024659A">
        <w:rPr>
          <w:rFonts w:eastAsia="Calibri" w:cs="Times New Roman"/>
          <w:i/>
          <w:sz w:val="24"/>
          <w:szCs w:val="24"/>
        </w:rPr>
        <w:t>Projekts</w:t>
      </w:r>
    </w:p>
    <w:p w14:paraId="06BB2024" w14:textId="77777777" w:rsidR="001C5C20" w:rsidRPr="0024659A" w:rsidRDefault="001C5C20" w:rsidP="001C5C20">
      <w:pPr>
        <w:spacing w:after="0"/>
        <w:contextualSpacing/>
        <w:jc w:val="center"/>
        <w:rPr>
          <w:rFonts w:eastAsia="Calibri" w:cs="Times New Roman"/>
          <w:sz w:val="24"/>
          <w:szCs w:val="24"/>
        </w:rPr>
      </w:pPr>
      <w:r w:rsidRPr="0024659A">
        <w:rPr>
          <w:rFonts w:eastAsia="Calibri" w:cs="Times New Roman"/>
          <w:sz w:val="24"/>
          <w:szCs w:val="24"/>
        </w:rPr>
        <w:t>LATVIJAS REPUBLIKAS MINISTRU KABINETS</w:t>
      </w:r>
    </w:p>
    <w:p w14:paraId="5A44A4F4" w14:textId="77777777" w:rsidR="001C5C20" w:rsidRPr="0024659A" w:rsidRDefault="001C5C20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</w:p>
    <w:p w14:paraId="3A96A88E" w14:textId="77777777" w:rsidR="001C5C20" w:rsidRPr="0024659A" w:rsidRDefault="001C5C20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</w:p>
    <w:p w14:paraId="1D4E6B0E" w14:textId="798BD399" w:rsidR="00B521EC" w:rsidRPr="0024659A" w:rsidRDefault="001C560C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  <w:r w:rsidRPr="0024659A">
        <w:rPr>
          <w:rFonts w:eastAsia="Calibri" w:cs="Times New Roman"/>
          <w:sz w:val="24"/>
          <w:szCs w:val="24"/>
          <w:lang w:eastAsia="lv-LV"/>
        </w:rPr>
        <w:t>202</w:t>
      </w:r>
      <w:r w:rsidR="00745C32">
        <w:rPr>
          <w:rFonts w:eastAsia="Calibri" w:cs="Times New Roman"/>
          <w:sz w:val="24"/>
          <w:szCs w:val="24"/>
          <w:lang w:eastAsia="lv-LV"/>
        </w:rPr>
        <w:t>1</w:t>
      </w:r>
      <w:r w:rsidR="00B521EC" w:rsidRPr="0024659A">
        <w:rPr>
          <w:rFonts w:eastAsia="Calibri" w:cs="Times New Roman"/>
          <w:sz w:val="24"/>
          <w:szCs w:val="24"/>
          <w:lang w:eastAsia="lv-LV"/>
        </w:rPr>
        <w:t>. gada ___._________</w:t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</w:r>
      <w:r w:rsidR="00B521EC" w:rsidRPr="0024659A">
        <w:rPr>
          <w:rFonts w:eastAsia="Calibri" w:cs="Times New Roman"/>
          <w:sz w:val="24"/>
          <w:szCs w:val="24"/>
          <w:lang w:eastAsia="lv-LV"/>
        </w:rPr>
        <w:tab/>
        <w:t>Noteikumi Nr.</w:t>
      </w:r>
    </w:p>
    <w:p w14:paraId="646DBDFE" w14:textId="77777777" w:rsidR="00B521EC" w:rsidRPr="0024659A" w:rsidRDefault="00B521EC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  <w:r w:rsidRPr="0024659A">
        <w:rPr>
          <w:rFonts w:eastAsia="Calibri" w:cs="Times New Roman"/>
          <w:sz w:val="24"/>
          <w:szCs w:val="24"/>
          <w:lang w:eastAsia="lv-LV"/>
        </w:rPr>
        <w:t>Rīgā</w:t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</w:r>
      <w:r w:rsidRPr="0024659A">
        <w:rPr>
          <w:rFonts w:eastAsia="Calibri" w:cs="Times New Roman"/>
          <w:sz w:val="24"/>
          <w:szCs w:val="24"/>
          <w:lang w:eastAsia="lv-LV"/>
        </w:rPr>
        <w:tab/>
        <w:t>(prot.   Nr.   .§)</w:t>
      </w:r>
    </w:p>
    <w:p w14:paraId="611EA52B" w14:textId="77777777" w:rsidR="00B521EC" w:rsidRPr="0024659A" w:rsidRDefault="00B521EC" w:rsidP="00B521EC">
      <w:pPr>
        <w:spacing w:after="120"/>
        <w:jc w:val="center"/>
        <w:rPr>
          <w:rFonts w:eastAsia="Calibri" w:cs="Times New Roman"/>
          <w:b/>
          <w:sz w:val="24"/>
          <w:szCs w:val="24"/>
          <w:lang w:eastAsia="lv-LV"/>
        </w:rPr>
      </w:pPr>
    </w:p>
    <w:p w14:paraId="358D0525" w14:textId="6346BE51" w:rsidR="00B820F4" w:rsidRPr="001C6CEF" w:rsidRDefault="00B820F4" w:rsidP="00B820F4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lv-LV"/>
        </w:rPr>
      </w:pPr>
      <w:r w:rsidRPr="001C6CEF">
        <w:rPr>
          <w:rFonts w:eastAsia="Times New Roman" w:cs="Times New Roman"/>
          <w:b/>
          <w:bCs/>
          <w:sz w:val="24"/>
          <w:szCs w:val="24"/>
          <w:lang w:eastAsia="lv-LV"/>
        </w:rPr>
        <w:t xml:space="preserve">Grozījumi Ministru kabineta 2006. gada 21. februāra noteikumos Nr. 156 </w:t>
      </w:r>
      <w:r w:rsidR="003E06EB">
        <w:rPr>
          <w:rFonts w:eastAsia="Times New Roman" w:cs="Times New Roman"/>
          <w:b/>
          <w:bCs/>
          <w:sz w:val="24"/>
          <w:szCs w:val="24"/>
          <w:lang w:eastAsia="lv-LV"/>
        </w:rPr>
        <w:t>„</w:t>
      </w:r>
      <w:r w:rsidRPr="001C6CEF">
        <w:rPr>
          <w:rFonts w:eastAsia="Times New Roman" w:cs="Times New Roman"/>
          <w:b/>
          <w:bCs/>
          <w:sz w:val="24"/>
          <w:szCs w:val="24"/>
          <w:lang w:eastAsia="lv-LV"/>
        </w:rPr>
        <w:t>Noteikumi par drošības konsultantu (padomnieku) norīkošanu, to profesionālo kvalifikāciju un darbību bīstamo kravu pārvadājumu jomā</w:t>
      </w:r>
      <w:r w:rsidR="003E06EB">
        <w:rPr>
          <w:rFonts w:eastAsia="Times New Roman" w:cs="Times New Roman"/>
          <w:b/>
          <w:bCs/>
          <w:sz w:val="24"/>
          <w:szCs w:val="24"/>
          <w:lang w:eastAsia="lv-LV"/>
        </w:rPr>
        <w:t>”</w:t>
      </w:r>
    </w:p>
    <w:p w14:paraId="7E0B28A4" w14:textId="77777777" w:rsidR="00B820F4" w:rsidRPr="001C6CEF" w:rsidRDefault="00B820F4" w:rsidP="00B820F4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  <w:r w:rsidRPr="001C6CEF">
        <w:rPr>
          <w:rFonts w:eastAsia="Times New Roman" w:cs="Times New Roman"/>
          <w:i/>
          <w:iCs/>
          <w:sz w:val="24"/>
          <w:szCs w:val="24"/>
          <w:lang w:eastAsia="lv-LV"/>
        </w:rPr>
        <w:t>Izdoti saskaņā ar </w:t>
      </w:r>
      <w:hyperlink r:id="rId8" w:tgtFrame="_blank" w:history="1">
        <w:r w:rsidRPr="001C6CEF">
          <w:rPr>
            <w:rFonts w:eastAsia="Times New Roman" w:cs="Times New Roman"/>
            <w:i/>
            <w:iCs/>
            <w:sz w:val="24"/>
            <w:szCs w:val="24"/>
            <w:lang w:eastAsia="lv-LV"/>
          </w:rPr>
          <w:t>Dzelzceļa pārvadājumu likuma</w:t>
        </w:r>
      </w:hyperlink>
      <w:r w:rsidRPr="001C6CEF">
        <w:rPr>
          <w:rFonts w:eastAsia="Times New Roman" w:cs="Times New Roman"/>
          <w:i/>
          <w:iCs/>
          <w:sz w:val="24"/>
          <w:szCs w:val="24"/>
          <w:lang w:eastAsia="lv-LV"/>
        </w:rPr>
        <w:br/>
      </w:r>
      <w:hyperlink r:id="rId9" w:anchor="p50" w:tgtFrame="_blank" w:history="1">
        <w:r w:rsidRPr="001C6CEF">
          <w:rPr>
            <w:rFonts w:eastAsia="Times New Roman" w:cs="Times New Roman"/>
            <w:i/>
            <w:iCs/>
            <w:sz w:val="24"/>
            <w:szCs w:val="24"/>
            <w:lang w:eastAsia="lv-LV"/>
          </w:rPr>
          <w:t>50. panta</w:t>
        </w:r>
      </w:hyperlink>
      <w:r w:rsidRPr="001C6CEF">
        <w:rPr>
          <w:rFonts w:eastAsia="Times New Roman" w:cs="Times New Roman"/>
          <w:i/>
          <w:iCs/>
          <w:sz w:val="24"/>
          <w:szCs w:val="24"/>
          <w:lang w:eastAsia="lv-LV"/>
        </w:rPr>
        <w:t> trešo daļu un </w:t>
      </w:r>
      <w:hyperlink r:id="rId10" w:tgtFrame="_blank" w:history="1">
        <w:r w:rsidRPr="001C6CEF">
          <w:rPr>
            <w:rFonts w:eastAsia="Times New Roman" w:cs="Times New Roman"/>
            <w:i/>
            <w:iCs/>
            <w:sz w:val="24"/>
            <w:szCs w:val="24"/>
            <w:lang w:eastAsia="lv-LV"/>
          </w:rPr>
          <w:t>Autopārvadājumu likuma</w:t>
        </w:r>
      </w:hyperlink>
      <w:r w:rsidRPr="001C6CEF">
        <w:rPr>
          <w:rFonts w:eastAsia="Times New Roman" w:cs="Times New Roman"/>
          <w:i/>
          <w:iCs/>
          <w:sz w:val="24"/>
          <w:szCs w:val="24"/>
          <w:lang w:eastAsia="lv-LV"/>
        </w:rPr>
        <w:br/>
      </w:r>
      <w:hyperlink r:id="rId11" w:anchor="p12" w:tgtFrame="_blank" w:history="1">
        <w:r w:rsidRPr="001C6CEF">
          <w:rPr>
            <w:rFonts w:eastAsia="Times New Roman" w:cs="Times New Roman"/>
            <w:i/>
            <w:iCs/>
            <w:sz w:val="24"/>
            <w:szCs w:val="24"/>
            <w:lang w:eastAsia="lv-LV"/>
          </w:rPr>
          <w:t>12. panta</w:t>
        </w:r>
      </w:hyperlink>
      <w:r w:rsidRPr="001C6CEF">
        <w:rPr>
          <w:rFonts w:eastAsia="Times New Roman" w:cs="Times New Roman"/>
          <w:i/>
          <w:iCs/>
          <w:sz w:val="24"/>
          <w:szCs w:val="24"/>
          <w:lang w:eastAsia="lv-LV"/>
        </w:rPr>
        <w:t> sesto daļu</w:t>
      </w:r>
    </w:p>
    <w:p w14:paraId="0D23115E" w14:textId="2DD13E7D" w:rsidR="00B820F4" w:rsidRPr="001C6CEF" w:rsidRDefault="00B820F4" w:rsidP="00B820F4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1C6CEF">
        <w:rPr>
          <w:rFonts w:eastAsia="Times New Roman" w:cs="Times New Roman"/>
          <w:sz w:val="24"/>
          <w:szCs w:val="24"/>
          <w:lang w:eastAsia="lv-LV"/>
        </w:rPr>
        <w:t xml:space="preserve">Izdarīt Ministru kabineta 2006. gada 21. februāra noteikumos Nr. 156 </w:t>
      </w:r>
      <w:r w:rsidR="003E06EB">
        <w:rPr>
          <w:rFonts w:eastAsia="Times New Roman" w:cs="Times New Roman"/>
          <w:sz w:val="24"/>
          <w:szCs w:val="24"/>
          <w:lang w:eastAsia="lv-LV"/>
        </w:rPr>
        <w:t>„</w:t>
      </w:r>
      <w:r w:rsidRPr="001C6CEF">
        <w:rPr>
          <w:rFonts w:eastAsia="Times New Roman" w:cs="Times New Roman"/>
          <w:sz w:val="24"/>
          <w:szCs w:val="24"/>
          <w:lang w:eastAsia="lv-LV"/>
        </w:rPr>
        <w:t>Noteikumi par drošības konsultantu (padomnieku) norīkošanu, to profesionālo kvalifikāciju un darbību bīstamo kravu pārvadājumu jomā</w:t>
      </w:r>
      <w:r w:rsidR="003E06EB">
        <w:rPr>
          <w:rFonts w:eastAsia="Times New Roman" w:cs="Times New Roman"/>
          <w:sz w:val="24"/>
          <w:szCs w:val="24"/>
          <w:lang w:eastAsia="lv-LV"/>
        </w:rPr>
        <w:t>”</w:t>
      </w:r>
      <w:r w:rsidRPr="001C6CEF">
        <w:rPr>
          <w:rFonts w:eastAsia="Times New Roman" w:cs="Times New Roman"/>
          <w:sz w:val="24"/>
          <w:szCs w:val="24"/>
          <w:lang w:eastAsia="lv-LV"/>
        </w:rPr>
        <w:t xml:space="preserve"> (Latvijas Vēstnesis, 2006, 39. nr.; 2009, 97. nr.; 2011, 48. nr.; 2019, 96. nr.) šādus grozījumus:</w:t>
      </w:r>
    </w:p>
    <w:p w14:paraId="155E0B4F" w14:textId="7D71C6FC" w:rsidR="00B820F4" w:rsidRPr="001C6CEF" w:rsidRDefault="00B820F4" w:rsidP="00B820F4">
      <w:pPr>
        <w:shd w:val="clear" w:color="auto" w:fill="FFFFFF"/>
        <w:spacing w:before="100" w:beforeAutospacing="1" w:after="100" w:afterAutospacing="1" w:line="293" w:lineRule="atLeast"/>
        <w:ind w:firstLine="720"/>
        <w:rPr>
          <w:rFonts w:eastAsia="Times New Roman" w:cs="Times New Roman"/>
          <w:sz w:val="24"/>
          <w:szCs w:val="24"/>
          <w:lang w:eastAsia="lv-LV"/>
        </w:rPr>
      </w:pPr>
      <w:r w:rsidRPr="001C6CEF">
        <w:rPr>
          <w:rFonts w:eastAsia="Times New Roman" w:cs="Times New Roman"/>
          <w:sz w:val="24"/>
          <w:szCs w:val="24"/>
          <w:lang w:eastAsia="lv-LV"/>
        </w:rPr>
        <w:t xml:space="preserve">1. Svītrot 3.2. apakšpunktā vārdus </w:t>
      </w:r>
      <w:r w:rsidR="003E06EB">
        <w:rPr>
          <w:rFonts w:eastAsia="Times New Roman" w:cs="Times New Roman"/>
          <w:sz w:val="24"/>
          <w:szCs w:val="24"/>
          <w:lang w:eastAsia="lv-LV"/>
        </w:rPr>
        <w:t>„</w:t>
      </w:r>
      <w:r w:rsidRPr="001C6CEF">
        <w:rPr>
          <w:rFonts w:eastAsia="Times New Roman" w:cs="Times New Roman"/>
          <w:sz w:val="24"/>
          <w:szCs w:val="24"/>
          <w:lang w:eastAsia="lv-LV"/>
        </w:rPr>
        <w:t>Eiropas valstu</w:t>
      </w:r>
      <w:r w:rsidR="003E06EB">
        <w:rPr>
          <w:rFonts w:eastAsia="Times New Roman" w:cs="Times New Roman"/>
          <w:sz w:val="24"/>
          <w:szCs w:val="24"/>
          <w:lang w:eastAsia="lv-LV"/>
        </w:rPr>
        <w:t>”</w:t>
      </w:r>
      <w:r w:rsidRPr="001C6CEF">
        <w:rPr>
          <w:rFonts w:eastAsia="Times New Roman" w:cs="Times New Roman"/>
          <w:sz w:val="24"/>
          <w:szCs w:val="24"/>
          <w:lang w:eastAsia="lv-LV"/>
        </w:rPr>
        <w:t>;</w:t>
      </w:r>
    </w:p>
    <w:p w14:paraId="53E4861A" w14:textId="77777777" w:rsidR="00B820F4" w:rsidRPr="001C6CEF" w:rsidRDefault="00B820F4" w:rsidP="00B820F4">
      <w:pPr>
        <w:shd w:val="clear" w:color="auto" w:fill="FFFFFF"/>
        <w:spacing w:before="100" w:beforeAutospacing="1" w:after="100" w:afterAutospacing="1" w:line="293" w:lineRule="atLeast"/>
        <w:ind w:firstLine="720"/>
        <w:rPr>
          <w:rFonts w:eastAsia="Times New Roman" w:cs="Times New Roman"/>
          <w:sz w:val="24"/>
          <w:szCs w:val="24"/>
          <w:lang w:eastAsia="lv-LV"/>
        </w:rPr>
      </w:pPr>
      <w:r w:rsidRPr="001C6CEF">
        <w:rPr>
          <w:rFonts w:eastAsia="Times New Roman" w:cs="Times New Roman"/>
          <w:sz w:val="24"/>
          <w:szCs w:val="24"/>
          <w:lang w:eastAsia="lv-LV"/>
        </w:rPr>
        <w:t>2. papildināt 18. punktu ar apakšpunktu šādā redakcijā:</w:t>
      </w:r>
    </w:p>
    <w:p w14:paraId="00F97A53" w14:textId="5CC3B3C2" w:rsidR="00B820F4" w:rsidRPr="001C6CEF" w:rsidRDefault="003E06EB" w:rsidP="00B820F4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„</w:t>
      </w:r>
      <w:r w:rsidR="00B820F4">
        <w:rPr>
          <w:rFonts w:eastAsia="Times New Roman" w:cs="Times New Roman"/>
          <w:sz w:val="24"/>
          <w:szCs w:val="24"/>
          <w:lang w:eastAsia="lv-LV"/>
        </w:rPr>
        <w:t xml:space="preserve">18.3. </w:t>
      </w:r>
      <w:r w:rsidR="00671861" w:rsidRPr="001C6CEF">
        <w:rPr>
          <w:rFonts w:cs="Times New Roman"/>
          <w:sz w:val="24"/>
          <w:szCs w:val="24"/>
        </w:rPr>
        <w:t xml:space="preserve">ja </w:t>
      </w:r>
      <w:r w:rsidR="00671861">
        <w:rPr>
          <w:rFonts w:cs="Times New Roman"/>
          <w:sz w:val="24"/>
          <w:szCs w:val="24"/>
        </w:rPr>
        <w:t xml:space="preserve">citu derīguma termiņu nosaka </w:t>
      </w:r>
      <w:r w:rsidR="00671861" w:rsidRPr="00CD7AA9">
        <w:rPr>
          <w:rFonts w:cs="Times New Roman"/>
          <w:sz w:val="24"/>
          <w:szCs w:val="24"/>
        </w:rPr>
        <w:t xml:space="preserve">atbilstoši </w:t>
      </w:r>
      <w:r w:rsidR="00671861" w:rsidRPr="00CD7AA9">
        <w:rPr>
          <w:rFonts w:cs="Times New Roman"/>
          <w:sz w:val="24"/>
          <w:szCs w:val="24"/>
          <w:shd w:val="clear" w:color="auto" w:fill="FFFFFF"/>
        </w:rPr>
        <w:t>ADR nolīgum</w:t>
      </w:r>
      <w:r w:rsidR="00671861">
        <w:rPr>
          <w:rFonts w:cs="Times New Roman"/>
          <w:sz w:val="24"/>
          <w:szCs w:val="24"/>
          <w:shd w:val="clear" w:color="auto" w:fill="FFFFFF"/>
        </w:rPr>
        <w:t>a vai RID nolīguma</w:t>
      </w:r>
      <w:r w:rsidR="00671861" w:rsidRPr="00CD7AA9">
        <w:rPr>
          <w:rFonts w:cs="Times New Roman"/>
          <w:sz w:val="24"/>
          <w:szCs w:val="24"/>
        </w:rPr>
        <w:t xml:space="preserve"> 1.5.1. </w:t>
      </w:r>
      <w:r w:rsidR="00671861">
        <w:rPr>
          <w:rFonts w:cs="Times New Roman"/>
          <w:sz w:val="24"/>
          <w:szCs w:val="24"/>
        </w:rPr>
        <w:t>apakšpunkta</w:t>
      </w:r>
      <w:r w:rsidR="00671861" w:rsidRPr="00CD7AA9">
        <w:rPr>
          <w:rFonts w:cs="Times New Roman"/>
          <w:sz w:val="24"/>
          <w:szCs w:val="24"/>
        </w:rPr>
        <w:t xml:space="preserve"> nosacījumiem</w:t>
      </w:r>
      <w:r w:rsidR="00671861">
        <w:rPr>
          <w:rFonts w:cs="Times New Roman"/>
          <w:sz w:val="24"/>
          <w:szCs w:val="24"/>
        </w:rPr>
        <w:t xml:space="preserve"> noslēgta vienošanās par pagaidu atkāpi, </w:t>
      </w:r>
      <w:r w:rsidR="00671861">
        <w:rPr>
          <w:rFonts w:cs="Times New Roman"/>
          <w:sz w:val="24"/>
          <w:szCs w:val="24"/>
        </w:rPr>
        <w:t>sertifikāta</w:t>
      </w:r>
      <w:r w:rsidR="00671861">
        <w:rPr>
          <w:rFonts w:cs="Times New Roman"/>
          <w:sz w:val="24"/>
          <w:szCs w:val="24"/>
        </w:rPr>
        <w:t xml:space="preserve"> derīguma termiņš atbilst pagaidu atkāpē noteiktajam termiņam</w:t>
      </w:r>
      <w:r w:rsidR="00B820F4" w:rsidRPr="001C6CEF">
        <w:rPr>
          <w:rFonts w:cs="Times New Roman"/>
          <w:sz w:val="24"/>
          <w:szCs w:val="24"/>
        </w:rPr>
        <w:t>”</w:t>
      </w:r>
    </w:p>
    <w:p w14:paraId="7DD684AF" w14:textId="77777777" w:rsidR="00B820F4" w:rsidRPr="001C6CEF" w:rsidRDefault="00B820F4" w:rsidP="00B820F4">
      <w:pPr>
        <w:rPr>
          <w:rFonts w:cs="Times New Roman"/>
          <w:sz w:val="24"/>
          <w:szCs w:val="24"/>
        </w:rPr>
      </w:pPr>
    </w:p>
    <w:p w14:paraId="13610714" w14:textId="77777777" w:rsidR="00C57BEE" w:rsidRPr="0024659A" w:rsidRDefault="00C57BEE" w:rsidP="0024659A">
      <w:pPr>
        <w:spacing w:after="120"/>
        <w:ind w:firstLine="720"/>
        <w:jc w:val="both"/>
        <w:rPr>
          <w:rFonts w:cs="Times New Roman"/>
          <w:sz w:val="24"/>
          <w:szCs w:val="24"/>
        </w:rPr>
      </w:pPr>
    </w:p>
    <w:p w14:paraId="0C59551F" w14:textId="2329BA4C" w:rsidR="00C57BEE" w:rsidRPr="0024659A" w:rsidRDefault="00C57BEE" w:rsidP="00C57BEE">
      <w:pPr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>Ministru prezident</w:t>
      </w:r>
      <w:r w:rsidR="00C1143B" w:rsidRPr="0024659A">
        <w:rPr>
          <w:rFonts w:cs="Times New Roman"/>
          <w:sz w:val="24"/>
          <w:szCs w:val="24"/>
        </w:rPr>
        <w:t xml:space="preserve">s 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>A. K. Kariņš</w:t>
      </w:r>
    </w:p>
    <w:p w14:paraId="5A234B58" w14:textId="77777777" w:rsidR="00C57BEE" w:rsidRPr="0024659A" w:rsidRDefault="00C57BEE" w:rsidP="00C57BEE">
      <w:pPr>
        <w:ind w:firstLine="720"/>
        <w:jc w:val="both"/>
        <w:rPr>
          <w:rFonts w:cs="Times New Roman"/>
          <w:sz w:val="24"/>
          <w:szCs w:val="24"/>
        </w:rPr>
      </w:pPr>
    </w:p>
    <w:p w14:paraId="170E5AF1" w14:textId="12DCC004" w:rsidR="00C57BEE" w:rsidRPr="0024659A" w:rsidRDefault="00C57BEE" w:rsidP="00C57BEE">
      <w:pPr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>Satiksmes ministrs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>T. Linkaits</w:t>
      </w:r>
    </w:p>
    <w:p w14:paraId="1CC39F94" w14:textId="77777777" w:rsidR="00C57BEE" w:rsidRPr="0024659A" w:rsidRDefault="00C57BEE" w:rsidP="00C57BEE">
      <w:pPr>
        <w:jc w:val="both"/>
        <w:rPr>
          <w:rFonts w:cs="Times New Roman"/>
          <w:sz w:val="24"/>
          <w:szCs w:val="24"/>
        </w:rPr>
      </w:pPr>
    </w:p>
    <w:p w14:paraId="17CDA3F2" w14:textId="39BF1B17" w:rsidR="00C57BEE" w:rsidRPr="0024659A" w:rsidRDefault="00C57BEE" w:rsidP="00C57BEE">
      <w:pPr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>Iesniedzējs: Satiksmes ministrs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>T. Linkaits</w:t>
      </w:r>
    </w:p>
    <w:p w14:paraId="471730B6" w14:textId="77777777" w:rsidR="00B521EC" w:rsidRPr="0024659A" w:rsidRDefault="00B521EC" w:rsidP="00B521EC">
      <w:pPr>
        <w:spacing w:after="0"/>
        <w:jc w:val="both"/>
        <w:rPr>
          <w:rFonts w:eastAsia="Calibri" w:cs="Times New Roman"/>
          <w:sz w:val="24"/>
          <w:szCs w:val="24"/>
          <w:lang w:eastAsia="lv-LV"/>
        </w:rPr>
      </w:pPr>
    </w:p>
    <w:p w14:paraId="5FB49FFD" w14:textId="69E567B0" w:rsidR="00B521EC" w:rsidRPr="0024659A" w:rsidRDefault="00C35ECA" w:rsidP="00B521EC">
      <w:pPr>
        <w:keepLines/>
        <w:widowControl w:val="0"/>
        <w:tabs>
          <w:tab w:val="right" w:pos="8222"/>
        </w:tabs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24659A">
        <w:rPr>
          <w:rFonts w:eastAsia="Times New Roman" w:cs="Times New Roman"/>
          <w:sz w:val="24"/>
          <w:szCs w:val="24"/>
        </w:rPr>
        <w:t>Vīza: Valsts sekretār</w:t>
      </w:r>
      <w:r w:rsidR="00C1143B" w:rsidRPr="0024659A">
        <w:rPr>
          <w:rFonts w:eastAsia="Times New Roman" w:cs="Times New Roman"/>
          <w:sz w:val="24"/>
          <w:szCs w:val="24"/>
        </w:rPr>
        <w:t>e</w:t>
      </w:r>
      <w:r w:rsidRPr="0024659A">
        <w:rPr>
          <w:rFonts w:eastAsia="Times New Roman" w:cs="Times New Roman"/>
          <w:sz w:val="24"/>
          <w:szCs w:val="24"/>
        </w:rPr>
        <w:tab/>
      </w:r>
      <w:r w:rsidR="00723B27" w:rsidRPr="0024659A">
        <w:rPr>
          <w:rFonts w:eastAsia="Times New Roman" w:cs="Times New Roman"/>
          <w:sz w:val="24"/>
          <w:szCs w:val="24"/>
        </w:rPr>
        <w:t xml:space="preserve"> </w:t>
      </w:r>
      <w:r w:rsidR="003E06EB">
        <w:rPr>
          <w:rFonts w:eastAsia="Times New Roman" w:cs="Times New Roman"/>
          <w:sz w:val="24"/>
          <w:szCs w:val="24"/>
        </w:rPr>
        <w:t xml:space="preserve">  </w:t>
      </w:r>
      <w:r w:rsidR="00C1143B" w:rsidRPr="0024659A">
        <w:rPr>
          <w:rFonts w:eastAsia="Times New Roman" w:cs="Times New Roman"/>
          <w:sz w:val="24"/>
          <w:szCs w:val="24"/>
        </w:rPr>
        <w:t>I. Stepanova</w:t>
      </w:r>
    </w:p>
    <w:sectPr w:rsidR="00B521EC" w:rsidRPr="0024659A" w:rsidSect="006B2C3E">
      <w:headerReference w:type="default" r:id="rId12"/>
      <w:footerReference w:type="default" r:id="rId13"/>
      <w:footerReference w:type="first" r:id="rId14"/>
      <w:pgSz w:w="11906" w:h="16838" w:code="9"/>
      <w:pgMar w:top="1701" w:right="1134" w:bottom="1134" w:left="1418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50A1" w14:textId="77777777" w:rsidR="00A27FD0" w:rsidRDefault="00A27FD0">
      <w:pPr>
        <w:spacing w:after="0"/>
      </w:pPr>
      <w:r>
        <w:separator/>
      </w:r>
    </w:p>
  </w:endnote>
  <w:endnote w:type="continuationSeparator" w:id="0">
    <w:p w14:paraId="15D44421" w14:textId="77777777" w:rsidR="00A27FD0" w:rsidRDefault="00A27F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44D" w14:textId="3668F67B" w:rsidR="00161752" w:rsidRPr="0002402F" w:rsidRDefault="00161752" w:rsidP="00627971">
    <w:pPr>
      <w:jc w:val="both"/>
    </w:pPr>
    <w:bookmarkStart w:id="0" w:name="_Hlk65665266"/>
    <w:r w:rsidRPr="00132721">
      <w:rPr>
        <w:sz w:val="18"/>
        <w:szCs w:val="18"/>
      </w:rPr>
      <w:t>SMNot_2</w:t>
    </w:r>
    <w:r w:rsidR="00B24275">
      <w:rPr>
        <w:sz w:val="18"/>
        <w:szCs w:val="18"/>
      </w:rPr>
      <w:t>12</w:t>
    </w:r>
    <w:r w:rsidRPr="00132721">
      <w:rPr>
        <w:sz w:val="18"/>
        <w:szCs w:val="18"/>
      </w:rPr>
      <w:t>_SAM_</w:t>
    </w:r>
    <w:r w:rsidR="00CF428A">
      <w:rPr>
        <w:sz w:val="18"/>
        <w:szCs w:val="18"/>
      </w:rPr>
      <w:t>1</w:t>
    </w:r>
    <w:r w:rsidR="004166AF">
      <w:rPr>
        <w:sz w:val="18"/>
        <w:szCs w:val="18"/>
      </w:rPr>
      <w:t>3</w:t>
    </w:r>
    <w:r w:rsidR="004F6A7A">
      <w:rPr>
        <w:sz w:val="18"/>
        <w:szCs w:val="18"/>
      </w:rPr>
      <w:t>0</w:t>
    </w:r>
    <w:r w:rsidR="004166AF">
      <w:rPr>
        <w:sz w:val="18"/>
        <w:szCs w:val="18"/>
      </w:rPr>
      <w:t>5</w:t>
    </w:r>
    <w:r w:rsidRPr="00132721">
      <w:rPr>
        <w:sz w:val="18"/>
        <w:szCs w:val="18"/>
      </w:rPr>
      <w:t>202</w:t>
    </w:r>
    <w:r>
      <w:rPr>
        <w:sz w:val="18"/>
        <w:szCs w:val="18"/>
      </w:rPr>
      <w:t>1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DAF2" w14:textId="5078798C" w:rsidR="00161752" w:rsidRPr="002F4DEE" w:rsidRDefault="003E06EB" w:rsidP="0024659A">
    <w:pPr>
      <w:jc w:val="both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SMNot_06052021_not156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785A" w14:textId="77777777" w:rsidR="00A27FD0" w:rsidRDefault="00A27FD0">
      <w:pPr>
        <w:spacing w:after="0"/>
      </w:pPr>
      <w:r>
        <w:separator/>
      </w:r>
    </w:p>
  </w:footnote>
  <w:footnote w:type="continuationSeparator" w:id="0">
    <w:p w14:paraId="456789E6" w14:textId="77777777" w:rsidR="00A27FD0" w:rsidRDefault="00A27F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505C" w14:textId="1B1FE4CD" w:rsidR="00161752" w:rsidRDefault="00161752" w:rsidP="00627971">
    <w:pPr>
      <w:pStyle w:val="Galvene"/>
      <w:jc w:val="center"/>
    </w:pPr>
    <w:r w:rsidRPr="00627971">
      <w:rPr>
        <w:sz w:val="20"/>
        <w:szCs w:val="20"/>
      </w:rPr>
      <w:fldChar w:fldCharType="begin"/>
    </w:r>
    <w:r w:rsidRPr="00627971">
      <w:rPr>
        <w:sz w:val="20"/>
        <w:szCs w:val="20"/>
      </w:rPr>
      <w:instrText xml:space="preserve"> PAGE   \* MERGEFORMAT </w:instrText>
    </w:r>
    <w:r w:rsidRPr="00627971">
      <w:rPr>
        <w:sz w:val="20"/>
        <w:szCs w:val="20"/>
      </w:rPr>
      <w:fldChar w:fldCharType="separate"/>
    </w:r>
    <w:r w:rsidR="002E46E6">
      <w:rPr>
        <w:noProof/>
        <w:sz w:val="20"/>
        <w:szCs w:val="20"/>
      </w:rPr>
      <w:t>4</w:t>
    </w:r>
    <w:r w:rsidRPr="0062797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1145"/>
    <w:multiLevelType w:val="multilevel"/>
    <w:tmpl w:val="4EAA20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25F491F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7809F8"/>
    <w:multiLevelType w:val="multilevel"/>
    <w:tmpl w:val="0A8E448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14701C"/>
    <w:multiLevelType w:val="multilevel"/>
    <w:tmpl w:val="5114C1A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8" w:hanging="1800"/>
      </w:pPr>
      <w:rPr>
        <w:rFonts w:hint="default"/>
      </w:rPr>
    </w:lvl>
  </w:abstractNum>
  <w:abstractNum w:abstractNumId="4" w15:restartNumberingAfterBreak="0">
    <w:nsid w:val="6D325AE0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2D6CA0"/>
    <w:multiLevelType w:val="hybridMultilevel"/>
    <w:tmpl w:val="0A5AA460"/>
    <w:lvl w:ilvl="0" w:tplc="480438F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EC"/>
    <w:rsid w:val="0000288D"/>
    <w:rsid w:val="00003C9C"/>
    <w:rsid w:val="000043CB"/>
    <w:rsid w:val="00005DA3"/>
    <w:rsid w:val="00010051"/>
    <w:rsid w:val="00013594"/>
    <w:rsid w:val="00020F20"/>
    <w:rsid w:val="00021454"/>
    <w:rsid w:val="0002402F"/>
    <w:rsid w:val="0004109C"/>
    <w:rsid w:val="000424C9"/>
    <w:rsid w:val="000457AE"/>
    <w:rsid w:val="000460A8"/>
    <w:rsid w:val="00046609"/>
    <w:rsid w:val="000607A5"/>
    <w:rsid w:val="00062EBF"/>
    <w:rsid w:val="00065F67"/>
    <w:rsid w:val="00066D79"/>
    <w:rsid w:val="0007587D"/>
    <w:rsid w:val="00085427"/>
    <w:rsid w:val="00090E34"/>
    <w:rsid w:val="00092AB8"/>
    <w:rsid w:val="00092CE2"/>
    <w:rsid w:val="00093950"/>
    <w:rsid w:val="000A4B1B"/>
    <w:rsid w:val="000B297C"/>
    <w:rsid w:val="000B5ED1"/>
    <w:rsid w:val="000C3A6A"/>
    <w:rsid w:val="000C6459"/>
    <w:rsid w:val="000C750C"/>
    <w:rsid w:val="000D0573"/>
    <w:rsid w:val="000D7751"/>
    <w:rsid w:val="000E0FD5"/>
    <w:rsid w:val="000E1726"/>
    <w:rsid w:val="000E2E67"/>
    <w:rsid w:val="000E4B21"/>
    <w:rsid w:val="000E6139"/>
    <w:rsid w:val="000E7176"/>
    <w:rsid w:val="000F4E2E"/>
    <w:rsid w:val="00105796"/>
    <w:rsid w:val="00106CBE"/>
    <w:rsid w:val="001123A7"/>
    <w:rsid w:val="00114917"/>
    <w:rsid w:val="0011553A"/>
    <w:rsid w:val="00116BC0"/>
    <w:rsid w:val="00117F3F"/>
    <w:rsid w:val="00123593"/>
    <w:rsid w:val="00125DEE"/>
    <w:rsid w:val="00130405"/>
    <w:rsid w:val="00132721"/>
    <w:rsid w:val="001411AA"/>
    <w:rsid w:val="00142E68"/>
    <w:rsid w:val="00152205"/>
    <w:rsid w:val="0015380C"/>
    <w:rsid w:val="00153AAD"/>
    <w:rsid w:val="00153BD0"/>
    <w:rsid w:val="00153E92"/>
    <w:rsid w:val="00154A1D"/>
    <w:rsid w:val="00154D44"/>
    <w:rsid w:val="00156366"/>
    <w:rsid w:val="001577E1"/>
    <w:rsid w:val="00161752"/>
    <w:rsid w:val="001639BA"/>
    <w:rsid w:val="00167788"/>
    <w:rsid w:val="00171FB4"/>
    <w:rsid w:val="00172B60"/>
    <w:rsid w:val="001845D5"/>
    <w:rsid w:val="00191491"/>
    <w:rsid w:val="001A03B5"/>
    <w:rsid w:val="001A42EB"/>
    <w:rsid w:val="001A7391"/>
    <w:rsid w:val="001B048C"/>
    <w:rsid w:val="001B6ECC"/>
    <w:rsid w:val="001C0AA5"/>
    <w:rsid w:val="001C560C"/>
    <w:rsid w:val="001C5C20"/>
    <w:rsid w:val="001C6729"/>
    <w:rsid w:val="001D1261"/>
    <w:rsid w:val="001D5D9D"/>
    <w:rsid w:val="001E2AE7"/>
    <w:rsid w:val="001E2C08"/>
    <w:rsid w:val="001E32F0"/>
    <w:rsid w:val="001E48F4"/>
    <w:rsid w:val="001E786C"/>
    <w:rsid w:val="001F5AF2"/>
    <w:rsid w:val="002021D7"/>
    <w:rsid w:val="002052E6"/>
    <w:rsid w:val="0020762A"/>
    <w:rsid w:val="00211F4F"/>
    <w:rsid w:val="00213F3E"/>
    <w:rsid w:val="00215D13"/>
    <w:rsid w:val="00224A33"/>
    <w:rsid w:val="00224C8E"/>
    <w:rsid w:val="00237AED"/>
    <w:rsid w:val="00241899"/>
    <w:rsid w:val="002449FB"/>
    <w:rsid w:val="0024659A"/>
    <w:rsid w:val="002471E2"/>
    <w:rsid w:val="002556EE"/>
    <w:rsid w:val="002569BC"/>
    <w:rsid w:val="00260BF1"/>
    <w:rsid w:val="00274D64"/>
    <w:rsid w:val="002811F0"/>
    <w:rsid w:val="00291380"/>
    <w:rsid w:val="002957AC"/>
    <w:rsid w:val="00297DFE"/>
    <w:rsid w:val="002B2EC5"/>
    <w:rsid w:val="002B74B3"/>
    <w:rsid w:val="002B75C2"/>
    <w:rsid w:val="002C300C"/>
    <w:rsid w:val="002C7060"/>
    <w:rsid w:val="002D2D48"/>
    <w:rsid w:val="002D3949"/>
    <w:rsid w:val="002E01F8"/>
    <w:rsid w:val="002E46E6"/>
    <w:rsid w:val="002E5533"/>
    <w:rsid w:val="002F2055"/>
    <w:rsid w:val="002F4DEE"/>
    <w:rsid w:val="00315DE7"/>
    <w:rsid w:val="003176FC"/>
    <w:rsid w:val="00322641"/>
    <w:rsid w:val="00325285"/>
    <w:rsid w:val="00330AE2"/>
    <w:rsid w:val="00342005"/>
    <w:rsid w:val="00344016"/>
    <w:rsid w:val="003560AE"/>
    <w:rsid w:val="003643B9"/>
    <w:rsid w:val="0037451B"/>
    <w:rsid w:val="00375534"/>
    <w:rsid w:val="00385BF5"/>
    <w:rsid w:val="003861DA"/>
    <w:rsid w:val="0039000E"/>
    <w:rsid w:val="003B0F5E"/>
    <w:rsid w:val="003D0100"/>
    <w:rsid w:val="003E06EB"/>
    <w:rsid w:val="003E316C"/>
    <w:rsid w:val="003E53B9"/>
    <w:rsid w:val="003E57B8"/>
    <w:rsid w:val="003F0CE7"/>
    <w:rsid w:val="003F45E6"/>
    <w:rsid w:val="003F7BE6"/>
    <w:rsid w:val="0040417F"/>
    <w:rsid w:val="00410D9E"/>
    <w:rsid w:val="0041248B"/>
    <w:rsid w:val="00412CDD"/>
    <w:rsid w:val="00413468"/>
    <w:rsid w:val="0041623C"/>
    <w:rsid w:val="004166AF"/>
    <w:rsid w:val="0041745F"/>
    <w:rsid w:val="00425C33"/>
    <w:rsid w:val="00427316"/>
    <w:rsid w:val="0043028C"/>
    <w:rsid w:val="0043056D"/>
    <w:rsid w:val="00444AED"/>
    <w:rsid w:val="00452442"/>
    <w:rsid w:val="004628E5"/>
    <w:rsid w:val="0046642E"/>
    <w:rsid w:val="004824FD"/>
    <w:rsid w:val="004852E6"/>
    <w:rsid w:val="00486BEB"/>
    <w:rsid w:val="00490E63"/>
    <w:rsid w:val="0049487C"/>
    <w:rsid w:val="004A05A0"/>
    <w:rsid w:val="004A2D6B"/>
    <w:rsid w:val="004A6FD3"/>
    <w:rsid w:val="004A75FD"/>
    <w:rsid w:val="004B0037"/>
    <w:rsid w:val="004B4040"/>
    <w:rsid w:val="004D05B7"/>
    <w:rsid w:val="004D3D7D"/>
    <w:rsid w:val="004D6987"/>
    <w:rsid w:val="004D7526"/>
    <w:rsid w:val="004E744C"/>
    <w:rsid w:val="004F6A7A"/>
    <w:rsid w:val="004F7320"/>
    <w:rsid w:val="004F735D"/>
    <w:rsid w:val="00505442"/>
    <w:rsid w:val="005125F6"/>
    <w:rsid w:val="0052143A"/>
    <w:rsid w:val="00531AE8"/>
    <w:rsid w:val="00531F18"/>
    <w:rsid w:val="00532345"/>
    <w:rsid w:val="00553496"/>
    <w:rsid w:val="005579F7"/>
    <w:rsid w:val="00563C64"/>
    <w:rsid w:val="005742FE"/>
    <w:rsid w:val="0057477B"/>
    <w:rsid w:val="00575662"/>
    <w:rsid w:val="00586D05"/>
    <w:rsid w:val="00587806"/>
    <w:rsid w:val="00587EFA"/>
    <w:rsid w:val="005906DA"/>
    <w:rsid w:val="005A05AD"/>
    <w:rsid w:val="005B108C"/>
    <w:rsid w:val="005C169E"/>
    <w:rsid w:val="005C73F8"/>
    <w:rsid w:val="005D35ED"/>
    <w:rsid w:val="005E4CE4"/>
    <w:rsid w:val="005F0450"/>
    <w:rsid w:val="005F0618"/>
    <w:rsid w:val="005F0F46"/>
    <w:rsid w:val="005F531E"/>
    <w:rsid w:val="005F5D97"/>
    <w:rsid w:val="00603822"/>
    <w:rsid w:val="00603826"/>
    <w:rsid w:val="0061025A"/>
    <w:rsid w:val="00616A69"/>
    <w:rsid w:val="00620A80"/>
    <w:rsid w:val="00621C6A"/>
    <w:rsid w:val="00627971"/>
    <w:rsid w:val="006344E6"/>
    <w:rsid w:val="00644277"/>
    <w:rsid w:val="00644954"/>
    <w:rsid w:val="006476E2"/>
    <w:rsid w:val="00652F79"/>
    <w:rsid w:val="00653B7E"/>
    <w:rsid w:val="006553FE"/>
    <w:rsid w:val="0065782D"/>
    <w:rsid w:val="00661BC9"/>
    <w:rsid w:val="0067033A"/>
    <w:rsid w:val="00671861"/>
    <w:rsid w:val="006818E7"/>
    <w:rsid w:val="0069236E"/>
    <w:rsid w:val="00695DB6"/>
    <w:rsid w:val="006B0BDB"/>
    <w:rsid w:val="006B2C3E"/>
    <w:rsid w:val="006C424D"/>
    <w:rsid w:val="006D5217"/>
    <w:rsid w:val="006E185D"/>
    <w:rsid w:val="006E3B21"/>
    <w:rsid w:val="00702F3D"/>
    <w:rsid w:val="00704DE0"/>
    <w:rsid w:val="0071100A"/>
    <w:rsid w:val="007150AC"/>
    <w:rsid w:val="00723B27"/>
    <w:rsid w:val="0072589F"/>
    <w:rsid w:val="00731708"/>
    <w:rsid w:val="00742BD4"/>
    <w:rsid w:val="00745C32"/>
    <w:rsid w:val="0074713D"/>
    <w:rsid w:val="00751E8E"/>
    <w:rsid w:val="00753F28"/>
    <w:rsid w:val="00754B36"/>
    <w:rsid w:val="00755A38"/>
    <w:rsid w:val="00760AF2"/>
    <w:rsid w:val="00762A0C"/>
    <w:rsid w:val="0076367E"/>
    <w:rsid w:val="00766317"/>
    <w:rsid w:val="00773AE6"/>
    <w:rsid w:val="00776CE8"/>
    <w:rsid w:val="007779B4"/>
    <w:rsid w:val="00786B1E"/>
    <w:rsid w:val="00797669"/>
    <w:rsid w:val="007A2A81"/>
    <w:rsid w:val="007B0974"/>
    <w:rsid w:val="007B1276"/>
    <w:rsid w:val="007C18C2"/>
    <w:rsid w:val="007C3BBE"/>
    <w:rsid w:val="007C5AB4"/>
    <w:rsid w:val="007D0DF3"/>
    <w:rsid w:val="007D0F28"/>
    <w:rsid w:val="007D3E27"/>
    <w:rsid w:val="007D5459"/>
    <w:rsid w:val="007E600E"/>
    <w:rsid w:val="007F3B9C"/>
    <w:rsid w:val="007F4E9C"/>
    <w:rsid w:val="007F7D87"/>
    <w:rsid w:val="0081025D"/>
    <w:rsid w:val="00812173"/>
    <w:rsid w:val="00814033"/>
    <w:rsid w:val="008231DD"/>
    <w:rsid w:val="00823E38"/>
    <w:rsid w:val="00824B29"/>
    <w:rsid w:val="00824EC0"/>
    <w:rsid w:val="00826A1F"/>
    <w:rsid w:val="00830414"/>
    <w:rsid w:val="0083472B"/>
    <w:rsid w:val="00834ADD"/>
    <w:rsid w:val="008367B2"/>
    <w:rsid w:val="00842984"/>
    <w:rsid w:val="008508F0"/>
    <w:rsid w:val="00851101"/>
    <w:rsid w:val="0085197A"/>
    <w:rsid w:val="00851D4C"/>
    <w:rsid w:val="0086300E"/>
    <w:rsid w:val="00865520"/>
    <w:rsid w:val="0086605C"/>
    <w:rsid w:val="008716C8"/>
    <w:rsid w:val="0087676A"/>
    <w:rsid w:val="00885968"/>
    <w:rsid w:val="00894D8A"/>
    <w:rsid w:val="00895396"/>
    <w:rsid w:val="008974A9"/>
    <w:rsid w:val="008A20BB"/>
    <w:rsid w:val="008A38F2"/>
    <w:rsid w:val="008A5C8D"/>
    <w:rsid w:val="008B5C24"/>
    <w:rsid w:val="008B7458"/>
    <w:rsid w:val="008B7EBA"/>
    <w:rsid w:val="008C0875"/>
    <w:rsid w:val="008C1C4C"/>
    <w:rsid w:val="008C37CB"/>
    <w:rsid w:val="008C7F73"/>
    <w:rsid w:val="008D4AA6"/>
    <w:rsid w:val="008D4E76"/>
    <w:rsid w:val="008D78B5"/>
    <w:rsid w:val="008E2AF0"/>
    <w:rsid w:val="008E2BC8"/>
    <w:rsid w:val="008E2C7F"/>
    <w:rsid w:val="008F029A"/>
    <w:rsid w:val="00910128"/>
    <w:rsid w:val="009108E0"/>
    <w:rsid w:val="00912CFF"/>
    <w:rsid w:val="009226CB"/>
    <w:rsid w:val="00923758"/>
    <w:rsid w:val="009243CE"/>
    <w:rsid w:val="00930ABA"/>
    <w:rsid w:val="00936C0B"/>
    <w:rsid w:val="009370C2"/>
    <w:rsid w:val="00950A6D"/>
    <w:rsid w:val="00953BCF"/>
    <w:rsid w:val="00960895"/>
    <w:rsid w:val="00961D8E"/>
    <w:rsid w:val="009636D3"/>
    <w:rsid w:val="00963A9A"/>
    <w:rsid w:val="00971429"/>
    <w:rsid w:val="009761AF"/>
    <w:rsid w:val="009817A9"/>
    <w:rsid w:val="00983068"/>
    <w:rsid w:val="0098334A"/>
    <w:rsid w:val="009866D1"/>
    <w:rsid w:val="00993111"/>
    <w:rsid w:val="00995D15"/>
    <w:rsid w:val="00997A84"/>
    <w:rsid w:val="009A4659"/>
    <w:rsid w:val="009B13E7"/>
    <w:rsid w:val="009B352E"/>
    <w:rsid w:val="009C5077"/>
    <w:rsid w:val="009C6F9D"/>
    <w:rsid w:val="009C7580"/>
    <w:rsid w:val="009D43AD"/>
    <w:rsid w:val="009D4A81"/>
    <w:rsid w:val="009D5D90"/>
    <w:rsid w:val="009E6085"/>
    <w:rsid w:val="009F1765"/>
    <w:rsid w:val="009F50E5"/>
    <w:rsid w:val="00A01AA9"/>
    <w:rsid w:val="00A0683E"/>
    <w:rsid w:val="00A06952"/>
    <w:rsid w:val="00A1409C"/>
    <w:rsid w:val="00A14F9E"/>
    <w:rsid w:val="00A2114E"/>
    <w:rsid w:val="00A274A3"/>
    <w:rsid w:val="00A27CD2"/>
    <w:rsid w:val="00A27FD0"/>
    <w:rsid w:val="00A34959"/>
    <w:rsid w:val="00A37A6A"/>
    <w:rsid w:val="00A402DD"/>
    <w:rsid w:val="00A425A4"/>
    <w:rsid w:val="00A45D63"/>
    <w:rsid w:val="00A46589"/>
    <w:rsid w:val="00A474E5"/>
    <w:rsid w:val="00A51015"/>
    <w:rsid w:val="00A567EF"/>
    <w:rsid w:val="00A57FA3"/>
    <w:rsid w:val="00A62BBD"/>
    <w:rsid w:val="00A67AA0"/>
    <w:rsid w:val="00A94FD9"/>
    <w:rsid w:val="00AA23AE"/>
    <w:rsid w:val="00AC2309"/>
    <w:rsid w:val="00AC351C"/>
    <w:rsid w:val="00AC72A9"/>
    <w:rsid w:val="00AC7909"/>
    <w:rsid w:val="00AD371C"/>
    <w:rsid w:val="00AE5642"/>
    <w:rsid w:val="00AE5ECA"/>
    <w:rsid w:val="00AE6C2B"/>
    <w:rsid w:val="00AF0956"/>
    <w:rsid w:val="00AF2EE3"/>
    <w:rsid w:val="00AF3A29"/>
    <w:rsid w:val="00AF6805"/>
    <w:rsid w:val="00B06430"/>
    <w:rsid w:val="00B101D7"/>
    <w:rsid w:val="00B11402"/>
    <w:rsid w:val="00B14736"/>
    <w:rsid w:val="00B14C40"/>
    <w:rsid w:val="00B2344C"/>
    <w:rsid w:val="00B24275"/>
    <w:rsid w:val="00B3438A"/>
    <w:rsid w:val="00B46C4E"/>
    <w:rsid w:val="00B47697"/>
    <w:rsid w:val="00B51889"/>
    <w:rsid w:val="00B521EC"/>
    <w:rsid w:val="00B54C0E"/>
    <w:rsid w:val="00B54D32"/>
    <w:rsid w:val="00B63D03"/>
    <w:rsid w:val="00B6798B"/>
    <w:rsid w:val="00B67C90"/>
    <w:rsid w:val="00B73875"/>
    <w:rsid w:val="00B73E9D"/>
    <w:rsid w:val="00B74799"/>
    <w:rsid w:val="00B75783"/>
    <w:rsid w:val="00B820F4"/>
    <w:rsid w:val="00B842D7"/>
    <w:rsid w:val="00B90C8E"/>
    <w:rsid w:val="00B93E1F"/>
    <w:rsid w:val="00B96385"/>
    <w:rsid w:val="00B97423"/>
    <w:rsid w:val="00BA0A0E"/>
    <w:rsid w:val="00BA4E2D"/>
    <w:rsid w:val="00BB11E5"/>
    <w:rsid w:val="00BB4671"/>
    <w:rsid w:val="00BB50FA"/>
    <w:rsid w:val="00BC1EEF"/>
    <w:rsid w:val="00BC2B79"/>
    <w:rsid w:val="00BC481D"/>
    <w:rsid w:val="00BC4840"/>
    <w:rsid w:val="00BC5421"/>
    <w:rsid w:val="00BC5E5D"/>
    <w:rsid w:val="00BC7C43"/>
    <w:rsid w:val="00BD0494"/>
    <w:rsid w:val="00BD20B2"/>
    <w:rsid w:val="00BD4CEA"/>
    <w:rsid w:val="00BD763F"/>
    <w:rsid w:val="00BE095C"/>
    <w:rsid w:val="00BE2E57"/>
    <w:rsid w:val="00BE433C"/>
    <w:rsid w:val="00BE4765"/>
    <w:rsid w:val="00BF2F00"/>
    <w:rsid w:val="00BF605B"/>
    <w:rsid w:val="00BF7508"/>
    <w:rsid w:val="00C01EC1"/>
    <w:rsid w:val="00C059A3"/>
    <w:rsid w:val="00C074A1"/>
    <w:rsid w:val="00C108A3"/>
    <w:rsid w:val="00C11341"/>
    <w:rsid w:val="00C1143B"/>
    <w:rsid w:val="00C1431B"/>
    <w:rsid w:val="00C149A4"/>
    <w:rsid w:val="00C15332"/>
    <w:rsid w:val="00C15A52"/>
    <w:rsid w:val="00C23926"/>
    <w:rsid w:val="00C2599E"/>
    <w:rsid w:val="00C270FF"/>
    <w:rsid w:val="00C35ECA"/>
    <w:rsid w:val="00C41B3A"/>
    <w:rsid w:val="00C437B1"/>
    <w:rsid w:val="00C4436E"/>
    <w:rsid w:val="00C47C56"/>
    <w:rsid w:val="00C55ED1"/>
    <w:rsid w:val="00C564E2"/>
    <w:rsid w:val="00C57BEE"/>
    <w:rsid w:val="00C63AA8"/>
    <w:rsid w:val="00C64111"/>
    <w:rsid w:val="00C6635C"/>
    <w:rsid w:val="00C679E1"/>
    <w:rsid w:val="00C835B1"/>
    <w:rsid w:val="00C86A9F"/>
    <w:rsid w:val="00C87DA6"/>
    <w:rsid w:val="00C96F7F"/>
    <w:rsid w:val="00CA772F"/>
    <w:rsid w:val="00CC399C"/>
    <w:rsid w:val="00CC4164"/>
    <w:rsid w:val="00CC6B9D"/>
    <w:rsid w:val="00CD1842"/>
    <w:rsid w:val="00CD53A1"/>
    <w:rsid w:val="00CE083A"/>
    <w:rsid w:val="00CF2FD7"/>
    <w:rsid w:val="00CF310F"/>
    <w:rsid w:val="00CF3E43"/>
    <w:rsid w:val="00CF428A"/>
    <w:rsid w:val="00CF526C"/>
    <w:rsid w:val="00D019FF"/>
    <w:rsid w:val="00D04FC6"/>
    <w:rsid w:val="00D16CCE"/>
    <w:rsid w:val="00D21876"/>
    <w:rsid w:val="00D31101"/>
    <w:rsid w:val="00D37A21"/>
    <w:rsid w:val="00D417A6"/>
    <w:rsid w:val="00D43B02"/>
    <w:rsid w:val="00D4440D"/>
    <w:rsid w:val="00D451B1"/>
    <w:rsid w:val="00D4643E"/>
    <w:rsid w:val="00D50F35"/>
    <w:rsid w:val="00D53500"/>
    <w:rsid w:val="00D56703"/>
    <w:rsid w:val="00D62476"/>
    <w:rsid w:val="00D82698"/>
    <w:rsid w:val="00D847B4"/>
    <w:rsid w:val="00D908DC"/>
    <w:rsid w:val="00DA6165"/>
    <w:rsid w:val="00DB0F5C"/>
    <w:rsid w:val="00DB193D"/>
    <w:rsid w:val="00DB3786"/>
    <w:rsid w:val="00DB3FCE"/>
    <w:rsid w:val="00DC34DC"/>
    <w:rsid w:val="00DC3CC5"/>
    <w:rsid w:val="00DC4A37"/>
    <w:rsid w:val="00DD2A78"/>
    <w:rsid w:val="00DF5002"/>
    <w:rsid w:val="00DF512F"/>
    <w:rsid w:val="00DF540E"/>
    <w:rsid w:val="00DF5B24"/>
    <w:rsid w:val="00E12E06"/>
    <w:rsid w:val="00E15E2C"/>
    <w:rsid w:val="00E16EFD"/>
    <w:rsid w:val="00E2114C"/>
    <w:rsid w:val="00E2317A"/>
    <w:rsid w:val="00E25AE2"/>
    <w:rsid w:val="00E27DFC"/>
    <w:rsid w:val="00E37F7A"/>
    <w:rsid w:val="00E4130C"/>
    <w:rsid w:val="00E4227A"/>
    <w:rsid w:val="00E44535"/>
    <w:rsid w:val="00E45554"/>
    <w:rsid w:val="00E50F5E"/>
    <w:rsid w:val="00E52358"/>
    <w:rsid w:val="00E53720"/>
    <w:rsid w:val="00E53A72"/>
    <w:rsid w:val="00E5483E"/>
    <w:rsid w:val="00E56CD5"/>
    <w:rsid w:val="00E6622A"/>
    <w:rsid w:val="00E70C51"/>
    <w:rsid w:val="00E722CF"/>
    <w:rsid w:val="00E7293A"/>
    <w:rsid w:val="00E72E32"/>
    <w:rsid w:val="00E73219"/>
    <w:rsid w:val="00E7730E"/>
    <w:rsid w:val="00E81FD1"/>
    <w:rsid w:val="00E91B9C"/>
    <w:rsid w:val="00EB4B88"/>
    <w:rsid w:val="00EB5862"/>
    <w:rsid w:val="00EC4DE3"/>
    <w:rsid w:val="00EC5FF2"/>
    <w:rsid w:val="00EC6A57"/>
    <w:rsid w:val="00ED28BA"/>
    <w:rsid w:val="00EE158A"/>
    <w:rsid w:val="00F03580"/>
    <w:rsid w:val="00F068EE"/>
    <w:rsid w:val="00F11D32"/>
    <w:rsid w:val="00F269E3"/>
    <w:rsid w:val="00F32BF7"/>
    <w:rsid w:val="00F35A67"/>
    <w:rsid w:val="00F46E72"/>
    <w:rsid w:val="00F648A8"/>
    <w:rsid w:val="00F662BD"/>
    <w:rsid w:val="00F6687C"/>
    <w:rsid w:val="00F675C2"/>
    <w:rsid w:val="00F700D1"/>
    <w:rsid w:val="00F70E72"/>
    <w:rsid w:val="00F7343C"/>
    <w:rsid w:val="00F81542"/>
    <w:rsid w:val="00F85E37"/>
    <w:rsid w:val="00F91AAA"/>
    <w:rsid w:val="00F93533"/>
    <w:rsid w:val="00F96CB1"/>
    <w:rsid w:val="00FA0E2B"/>
    <w:rsid w:val="00FA1495"/>
    <w:rsid w:val="00FA422A"/>
    <w:rsid w:val="00FB14FC"/>
    <w:rsid w:val="00FB2EAC"/>
    <w:rsid w:val="00FB6AFD"/>
    <w:rsid w:val="00FB7580"/>
    <w:rsid w:val="00FC29DB"/>
    <w:rsid w:val="00FD1749"/>
    <w:rsid w:val="00FE0BA4"/>
    <w:rsid w:val="00FE13CA"/>
    <w:rsid w:val="00FE1558"/>
    <w:rsid w:val="00FE571B"/>
    <w:rsid w:val="00FF067B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E1E74A"/>
  <w15:docId w15:val="{6B6A01EF-86F1-4E58-B4AC-F3325BBF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521EC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B521EC"/>
  </w:style>
  <w:style w:type="paragraph" w:styleId="Balonteksts">
    <w:name w:val="Balloon Text"/>
    <w:basedOn w:val="Parasts"/>
    <w:link w:val="BalontekstsRakstz"/>
    <w:uiPriority w:val="99"/>
    <w:semiHidden/>
    <w:unhideWhenUsed/>
    <w:rsid w:val="00B521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21E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30ABA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0E4B21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0E4B21"/>
  </w:style>
  <w:style w:type="character" w:styleId="Komentraatsauce">
    <w:name w:val="annotation reference"/>
    <w:basedOn w:val="Noklusjumarindkopasfonts"/>
    <w:uiPriority w:val="99"/>
    <w:semiHidden/>
    <w:unhideWhenUsed/>
    <w:rsid w:val="0058780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8780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780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8780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87806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0E1726"/>
    <w:rPr>
      <w:color w:val="0000FF" w:themeColor="hyperlink"/>
      <w:u w:val="single"/>
    </w:rPr>
  </w:style>
  <w:style w:type="paragraph" w:styleId="Prskatjums">
    <w:name w:val="Revision"/>
    <w:hidden/>
    <w:uiPriority w:val="99"/>
    <w:semiHidden/>
    <w:rsid w:val="00C074A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192-dzelzcela-parvadajumu-liku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6720-autoparvadajumu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36720-autoparvadajum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1192-dzelzcela-parvadajum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3A0E-D194-4724-B57C-E0E9AEC2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Darbības programmas “Izaugsme un nodarbinātība” 2.1.2. specifiskā atbalsta mērķa “Nodrošināt inovatīvu tehnoloģisko risinājumu ieviešanu ārējās robežas kontrolē”  īstenošanas noteikumi</vt:lpstr>
      <vt:lpstr>Darbības programmas „Izaugsme un nodarbinātība” 6.1.6. specifiskā atbalsta mērķa „Transporta nozares informācijas nacionālā piekļuves punkta izveide” īstenošanas noteikumi</vt:lpstr>
    </vt:vector>
  </TitlesOfParts>
  <Company>Satiksmes ministrija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2006. gada 21. februāra noteikumos Nr. 156</dc:title>
  <dc:subject>Noteikumu projekts</dc:subject>
  <dc:creator>Juris Pakalns</dc:creator>
  <cp:keywords>MK noteikumu projekts</cp:keywords>
  <dc:description>67028352 juris.pakalns@sam.gov.lv</dc:description>
  <cp:lastModifiedBy>Juris</cp:lastModifiedBy>
  <cp:revision>4</cp:revision>
  <cp:lastPrinted>2020-09-02T13:11:00Z</cp:lastPrinted>
  <dcterms:created xsi:type="dcterms:W3CDTF">2021-05-06T06:54:00Z</dcterms:created>
  <dcterms:modified xsi:type="dcterms:W3CDTF">2021-05-06T08:33:00Z</dcterms:modified>
</cp:coreProperties>
</file>