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655D1" w14:textId="5DBE3559" w:rsidR="00C27DA7" w:rsidRPr="00C27DA7" w:rsidRDefault="00C27DA7" w:rsidP="00C27DA7">
      <w:pPr>
        <w:pStyle w:val="ListParagraph"/>
        <w:numPr>
          <w:ilvl w:val="0"/>
          <w:numId w:val="4"/>
        </w:numPr>
        <w:tabs>
          <w:tab w:val="left" w:pos="284"/>
        </w:tabs>
        <w:spacing w:before="120" w:after="120"/>
        <w:ind w:left="0" w:firstLine="0"/>
        <w:jc w:val="right"/>
        <w:rPr>
          <w:rFonts w:cs="Times New Roman"/>
          <w:bCs/>
          <w:szCs w:val="24"/>
          <w:lang w:eastAsia="lv-LV"/>
        </w:rPr>
      </w:pPr>
      <w:r w:rsidRPr="00C27DA7">
        <w:rPr>
          <w:rFonts w:cs="Times New Roman"/>
          <w:bCs/>
          <w:szCs w:val="24"/>
          <w:lang w:eastAsia="lv-LV"/>
        </w:rPr>
        <w:t>pielikums</w:t>
      </w:r>
    </w:p>
    <w:p w14:paraId="275EAC80" w14:textId="7510BDF8" w:rsidR="00C27DA7" w:rsidRPr="00C27DA7" w:rsidRDefault="00C27DA7" w:rsidP="00C27DA7">
      <w:pPr>
        <w:pStyle w:val="ListParagraph"/>
        <w:spacing w:before="120" w:after="120"/>
        <w:ind w:left="0"/>
        <w:jc w:val="center"/>
        <w:rPr>
          <w:rFonts w:cs="Times New Roman"/>
          <w:b/>
          <w:bCs/>
          <w:sz w:val="28"/>
          <w:szCs w:val="28"/>
          <w:lang w:eastAsia="lv-LV"/>
        </w:rPr>
      </w:pPr>
      <w:r w:rsidRPr="00C27DA7">
        <w:rPr>
          <w:rFonts w:cs="Times New Roman"/>
          <w:b/>
          <w:sz w:val="28"/>
          <w:szCs w:val="28"/>
        </w:rPr>
        <w:t>Informācija par Elektronisko sakaru nozares politikas plānā 2018.–2020. gadam iekļauto pasākumu izpildi</w:t>
      </w:r>
    </w:p>
    <w:p w14:paraId="14AAB518" w14:textId="7A187BAF" w:rsidR="00C27DA7" w:rsidRPr="00C27DA7" w:rsidRDefault="002F6F4B" w:rsidP="002F6F4B">
      <w:pPr>
        <w:pStyle w:val="ListParagraph"/>
        <w:shd w:val="clear" w:color="auto" w:fill="D9D9D9" w:themeFill="background1" w:themeFillShade="D9"/>
        <w:spacing w:before="120" w:after="120"/>
        <w:ind w:left="0"/>
        <w:jc w:val="both"/>
        <w:rPr>
          <w:rFonts w:cs="Times New Roman"/>
          <w:b/>
          <w:bCs/>
          <w:szCs w:val="24"/>
          <w:lang w:eastAsia="lv-LV"/>
        </w:rPr>
      </w:pPr>
      <w:r>
        <w:rPr>
          <w:rFonts w:cs="Times New Roman"/>
          <w:b/>
          <w:bCs/>
          <w:szCs w:val="24"/>
          <w:lang w:eastAsia="lv-LV"/>
        </w:rPr>
        <w:t xml:space="preserve">1. </w:t>
      </w:r>
      <w:r w:rsidR="00C27DA7" w:rsidRPr="00C27DA7">
        <w:rPr>
          <w:rFonts w:cs="Times New Roman"/>
          <w:b/>
          <w:bCs/>
          <w:szCs w:val="24"/>
          <w:lang w:eastAsia="lv-LV"/>
        </w:rPr>
        <w:t xml:space="preserve">Rīcības virziena “radīt nosacījumus inovatīvu tehnoloģiju izmantošanai” </w:t>
      </w:r>
      <w:r>
        <w:rPr>
          <w:rFonts w:cs="Times New Roman"/>
          <w:b/>
          <w:bCs/>
          <w:szCs w:val="24"/>
          <w:lang w:eastAsia="lv-LV"/>
        </w:rPr>
        <w:br/>
      </w:r>
      <w:r w:rsidR="00C27DA7" w:rsidRPr="00C27DA7">
        <w:rPr>
          <w:rFonts w:cs="Times New Roman"/>
          <w:b/>
          <w:bCs/>
          <w:szCs w:val="24"/>
          <w:lang w:eastAsia="lv-LV"/>
        </w:rPr>
        <w:t>uzdevumi.</w:t>
      </w:r>
    </w:p>
    <w:p w14:paraId="73F21416" w14:textId="77777777" w:rsidR="00C27DA7" w:rsidRPr="00595DA4" w:rsidRDefault="00C27DA7" w:rsidP="00C27DA7">
      <w:pPr>
        <w:spacing w:before="120" w:after="120"/>
        <w:ind w:firstLine="720"/>
        <w:jc w:val="both"/>
        <w:rPr>
          <w:rFonts w:cs="Times New Roman"/>
          <w:b/>
          <w:szCs w:val="24"/>
        </w:rPr>
      </w:pPr>
      <w:r>
        <w:rPr>
          <w:rFonts w:cs="Times New Roman"/>
          <w:bCs/>
          <w:szCs w:val="24"/>
          <w:lang w:eastAsia="lv-LV"/>
        </w:rPr>
        <w:t xml:space="preserve"> </w:t>
      </w:r>
      <w:r w:rsidRPr="00595DA4">
        <w:rPr>
          <w:rFonts w:cs="Times New Roman"/>
          <w:b/>
          <w:bCs/>
          <w:szCs w:val="24"/>
          <w:lang w:eastAsia="lv-LV"/>
        </w:rPr>
        <w:t>1.1.uzdevums</w:t>
      </w:r>
      <w:r>
        <w:rPr>
          <w:rFonts w:cs="Times New Roman"/>
          <w:b/>
          <w:bCs/>
          <w:szCs w:val="24"/>
          <w:lang w:eastAsia="lv-LV"/>
        </w:rPr>
        <w:t>:</w:t>
      </w:r>
      <w:r w:rsidRPr="00595DA4">
        <w:rPr>
          <w:rFonts w:cs="Times New Roman"/>
          <w:b/>
          <w:bCs/>
          <w:szCs w:val="24"/>
          <w:lang w:eastAsia="lv-LV"/>
        </w:rPr>
        <w:t xml:space="preserve"> </w:t>
      </w:r>
      <w:r w:rsidRPr="00595DA4">
        <w:rPr>
          <w:rFonts w:cs="Times New Roman"/>
          <w:b/>
          <w:szCs w:val="24"/>
        </w:rPr>
        <w:t>Izstrādāt 700 MHz joslas pārplānošanas pasākumu plānu un grafiku, kā arī modeli ciparu televīzijas zemes apraides nodrošināšanai pēc 2021.gada.</w:t>
      </w:r>
    </w:p>
    <w:p w14:paraId="28F97CF1" w14:textId="77777777" w:rsidR="00C27DA7" w:rsidRPr="009C6EEE" w:rsidRDefault="00C27DA7" w:rsidP="00C27DA7">
      <w:pPr>
        <w:spacing w:before="120" w:after="120"/>
        <w:ind w:firstLine="720"/>
        <w:jc w:val="both"/>
        <w:rPr>
          <w:rFonts w:cs="Times New Roman"/>
          <w:bCs/>
          <w:szCs w:val="24"/>
          <w:lang w:eastAsia="lv-LV"/>
        </w:rPr>
      </w:pPr>
      <w:r w:rsidRPr="009C6EEE">
        <w:rPr>
          <w:rFonts w:cs="Times New Roman"/>
          <w:szCs w:val="24"/>
        </w:rPr>
        <w:t xml:space="preserve"> Uzdevums ir izpildīts. </w:t>
      </w:r>
      <w:r w:rsidRPr="009C6EEE">
        <w:rPr>
          <w:rFonts w:cs="Times New Roman"/>
          <w:bCs/>
          <w:szCs w:val="24"/>
          <w:lang w:eastAsia="lv-LV"/>
        </w:rPr>
        <w:t xml:space="preserve">Satiksmes ministrija ir </w:t>
      </w:r>
      <w:r w:rsidRPr="009C6EEE">
        <w:rPr>
          <w:rFonts w:cs="Times New Roman"/>
          <w:szCs w:val="24"/>
          <w:lang w:eastAsia="zh-CN"/>
        </w:rPr>
        <w:t xml:space="preserve">izstrādājusi </w:t>
      </w:r>
      <w:r w:rsidRPr="009C6EEE">
        <w:rPr>
          <w:rFonts w:cs="Times New Roman"/>
          <w:szCs w:val="24"/>
        </w:rPr>
        <w:t>„Informatīvo ziņojumu “Par Eiropas Parlamenta un Padomes 2017.gada 17.maija lēmuma (ES) 2017/899 par 470–790 MHz radiofrekvenču joslas izmantošanu Savienībā ieviešanu”, (pieņemts Ministru kabineta 2018.gada 28.augusta sēdē (prot. Nr.40 29.§)),  kurā ir iekļauts</w:t>
      </w:r>
      <w:r w:rsidRPr="009C6EEE">
        <w:rPr>
          <w:rFonts w:cs="Times New Roman"/>
          <w:szCs w:val="24"/>
          <w:lang w:eastAsia="zh-CN"/>
        </w:rPr>
        <w:t xml:space="preserve"> 700 MHz radiofrekvenču joslas pārplānošanas pasākumu plāns un grafiks, kā arī modelis ciparu televīzijas zemes apraides nodrošināšanai pēc 2021.gada. </w:t>
      </w:r>
    </w:p>
    <w:p w14:paraId="063AE13A" w14:textId="77777777" w:rsidR="00C27DA7" w:rsidRDefault="00C27DA7" w:rsidP="00C27DA7">
      <w:pPr>
        <w:tabs>
          <w:tab w:val="left" w:pos="498"/>
        </w:tabs>
        <w:spacing w:before="120" w:after="120"/>
        <w:jc w:val="both"/>
        <w:rPr>
          <w:rFonts w:cs="Times New Roman"/>
          <w:szCs w:val="24"/>
        </w:rPr>
      </w:pPr>
      <w:r>
        <w:rPr>
          <w:rFonts w:cs="Times New Roman"/>
          <w:szCs w:val="24"/>
        </w:rPr>
        <w:tab/>
      </w:r>
      <w:r w:rsidRPr="00595DA4">
        <w:rPr>
          <w:rFonts w:cs="Times New Roman"/>
          <w:b/>
          <w:szCs w:val="24"/>
        </w:rPr>
        <w:t>1.2.uzdevums: Izstrādāt grozījumus Nacionālajā radiofrekvenču plānā un Ministru kabineta 2010.gada 16.februāra noteikumos Nr.143 “</w:t>
      </w:r>
      <w:hyperlink r:id="rId8" w:tgtFrame="_blank" w:history="1">
        <w:r w:rsidRPr="00595DA4">
          <w:rPr>
            <w:rFonts w:cs="Times New Roman"/>
            <w:b/>
            <w:szCs w:val="24"/>
          </w:rPr>
          <w:t>Noteikumi par radiofrekvenču spektra joslām, kuru efektīvas izmantošanas labad ir nepieciešams ierobežot radiofrekvenču spektra lietošanas tiesību piešķiršanu komercdarbībai elektronisko sakaru nozarē</w:t>
        </w:r>
      </w:hyperlink>
      <w:r>
        <w:rPr>
          <w:rFonts w:ascii="Arial" w:hAnsi="Arial" w:cs="Arial"/>
          <w:color w:val="414142"/>
          <w:sz w:val="20"/>
          <w:szCs w:val="20"/>
        </w:rPr>
        <w:t>.</w:t>
      </w:r>
    </w:p>
    <w:p w14:paraId="1BDF1FFA" w14:textId="77777777" w:rsidR="00C27DA7" w:rsidRDefault="00C27DA7" w:rsidP="00C27DA7">
      <w:pPr>
        <w:tabs>
          <w:tab w:val="left" w:pos="498"/>
        </w:tabs>
        <w:spacing w:before="120" w:after="120"/>
        <w:jc w:val="both"/>
        <w:rPr>
          <w:rFonts w:cs="Times New Roman"/>
          <w:iCs/>
          <w:szCs w:val="24"/>
          <w:lang w:eastAsia="lv-LV"/>
        </w:rPr>
      </w:pPr>
      <w:r>
        <w:rPr>
          <w:rFonts w:cs="Times New Roman"/>
          <w:szCs w:val="24"/>
        </w:rPr>
        <w:tab/>
        <w:t>Uzdevums ir izpildīts</w:t>
      </w:r>
      <w:r w:rsidRPr="00E94043">
        <w:rPr>
          <w:rFonts w:cs="Times New Roman"/>
          <w:szCs w:val="24"/>
        </w:rPr>
        <w:t xml:space="preserve"> Vides aizsardzības un reģionālās attīstības ministrija ir izstrādājusi grozījumus Nacionālajā radiofrekvenču plānā un Ministru kabineta 2010.gada 16.februāra noteikumos Nr.143 “</w:t>
      </w:r>
      <w:hyperlink r:id="rId9" w:tgtFrame="_blank" w:history="1">
        <w:r w:rsidRPr="00E94043">
          <w:rPr>
            <w:rFonts w:cs="Times New Roman"/>
            <w:szCs w:val="24"/>
          </w:rPr>
          <w:t>Noteikumi par radiofrekvenču spektra joslām, kuru efektīvas izmantošanas labad ir nepieciešams ierobežot radiofrekvenču spektra lietošanas tiesību piešķiršanu komercdarbībai elektronisko sakaru nozarē</w:t>
        </w:r>
      </w:hyperlink>
      <w:r w:rsidRPr="00E94043">
        <w:rPr>
          <w:rFonts w:cs="Times New Roman"/>
          <w:szCs w:val="24"/>
        </w:rPr>
        <w:t>”.</w:t>
      </w:r>
    </w:p>
    <w:p w14:paraId="59DA6C3F" w14:textId="77777777" w:rsidR="00C27DA7" w:rsidRPr="00595DA4" w:rsidRDefault="00C27DA7" w:rsidP="00C27DA7">
      <w:pPr>
        <w:tabs>
          <w:tab w:val="left" w:pos="498"/>
        </w:tabs>
        <w:spacing w:before="120" w:after="120"/>
        <w:jc w:val="both"/>
        <w:rPr>
          <w:rFonts w:cs="Times New Roman"/>
          <w:b/>
          <w:iCs/>
          <w:szCs w:val="24"/>
          <w:lang w:eastAsia="lv-LV"/>
        </w:rPr>
      </w:pPr>
      <w:r w:rsidRPr="00595DA4">
        <w:rPr>
          <w:rFonts w:cs="Times New Roman"/>
          <w:b/>
          <w:iCs/>
          <w:szCs w:val="24"/>
          <w:lang w:eastAsia="lv-LV"/>
        </w:rPr>
        <w:t>1.3.uzdevums</w:t>
      </w:r>
      <w:r>
        <w:rPr>
          <w:rFonts w:cs="Times New Roman"/>
          <w:b/>
          <w:iCs/>
          <w:szCs w:val="24"/>
          <w:lang w:eastAsia="lv-LV"/>
        </w:rPr>
        <w:t>:</w:t>
      </w:r>
      <w:r w:rsidRPr="00595DA4">
        <w:rPr>
          <w:rFonts w:cs="Times New Roman"/>
          <w:b/>
          <w:iCs/>
          <w:szCs w:val="24"/>
          <w:lang w:eastAsia="lv-LV"/>
        </w:rPr>
        <w:t xml:space="preserve">  </w:t>
      </w:r>
      <w:r w:rsidRPr="00595DA4">
        <w:rPr>
          <w:rFonts w:cs="Times New Roman"/>
          <w:b/>
          <w:szCs w:val="24"/>
        </w:rPr>
        <w:t>Sadarbībā ar nozari un potenciālajiem 870-876 MHz un 915-921 MHz radiofrekvenču spektra joslu lietotājiem, izstrādāt grozījumus normatīvajos aktos, paredzot ierobežot 870-876 MHz un 915-921 MHz radiofrekvenču spektra joslu piešķiršanu līdz to lietojuma pārplānošanai.</w:t>
      </w:r>
    </w:p>
    <w:p w14:paraId="2B779018" w14:textId="77777777" w:rsidR="00C27DA7" w:rsidRPr="00E94043" w:rsidRDefault="00C27DA7" w:rsidP="00C27DA7">
      <w:pPr>
        <w:tabs>
          <w:tab w:val="left" w:pos="498"/>
        </w:tabs>
        <w:spacing w:before="120" w:after="120"/>
        <w:jc w:val="both"/>
        <w:rPr>
          <w:rFonts w:cs="Times New Roman"/>
          <w:szCs w:val="24"/>
        </w:rPr>
      </w:pPr>
      <w:r>
        <w:rPr>
          <w:rFonts w:cs="Times New Roman"/>
          <w:iCs/>
          <w:szCs w:val="24"/>
          <w:lang w:eastAsia="lv-LV"/>
        </w:rPr>
        <w:tab/>
        <w:t>Uzdevums ir izpildīts. S</w:t>
      </w:r>
      <w:r w:rsidRPr="00E94043">
        <w:rPr>
          <w:rFonts w:cs="Times New Roman"/>
          <w:iCs/>
          <w:szCs w:val="24"/>
          <w:lang w:eastAsia="lv-LV"/>
        </w:rPr>
        <w:t xml:space="preserve">adarbībā ar elektronisko sakaru  nozari un potenciālajiem 870–876 MHz un 915–921 MHz radiofrekvenču spektra joslu lietotājiem, ir izstrādāti grozījumi normatīvajos aktos,  paredzot ierobežot 870–876 MHz un 915–921 MHz radiofrekvenču spektra joslu piešķiršanu līdz to lietojuma pārplānošanai. </w:t>
      </w:r>
      <w:r w:rsidRPr="00E94043">
        <w:rPr>
          <w:rFonts w:cs="Times New Roman"/>
          <w:szCs w:val="24"/>
          <w:lang w:eastAsia="zh-CN"/>
        </w:rPr>
        <w:t xml:space="preserve">Grozījumi Ministru kabineta 2009. gada 6. oktobra noteikumos Nr. 1151 “Noteikumi par radiofrekvenču spektra joslu sadalījumu radiosakaru veidiem un iedalījumu radiosakaru sistēmām, kā arī par radiofrekvenču spektra joslu izmantošanas vispārīgajiem nosacījumiem (Nacionālais radiofrekvenču plāns)” ir apstiprināti ar 2018. gada 12. jūnija Ministru kabineta noteikumiem Nr. 329 (prot. Nr. 28 14. §), 2018.gada 18.decembra Ministru kabineta noteikumiem Nr. 817 (prot. Nr. 60 46. §) un Ministru kabineta 2019. gada 11. jūnija noteikumiem Nr. 249 (prot. Nr. 28 21. §). </w:t>
      </w:r>
      <w:r w:rsidRPr="00E94043">
        <w:rPr>
          <w:rFonts w:cs="Times New Roman"/>
          <w:szCs w:val="24"/>
        </w:rPr>
        <w:t>Grozījumi Ministru kabineta 2010. gada 16. februāra noteikumos Nr. 143 “Noteikumi par radiofrekvenču spektra joslām, kuru efektīvas izmantošanas labad ir nepieciešams ierobežot radiofrekvenču spektra lietošanas tiesību piešķiršanu komercdarbībai elektronisko sakaru nozarē”” apstiprināti ar Ministru kabineta 2018. gada 18. decembra noteikumiem Nr. 816 “Ministru kabinetā (prot. Nr. 60 45.§) un Ministru kabineta 2019. gada 11. jūnija noteikumiem Nr. 248 (prot. Nr. 28. 20. §).</w:t>
      </w:r>
    </w:p>
    <w:p w14:paraId="24DFAF14" w14:textId="77777777" w:rsidR="00C27DA7" w:rsidRDefault="00C27DA7" w:rsidP="00C27DA7">
      <w:pPr>
        <w:spacing w:before="120" w:after="120"/>
        <w:ind w:firstLine="720"/>
        <w:jc w:val="both"/>
        <w:rPr>
          <w:rFonts w:cs="Times New Roman"/>
          <w:b/>
          <w:szCs w:val="24"/>
        </w:rPr>
      </w:pPr>
      <w:r w:rsidRPr="00595DA4">
        <w:rPr>
          <w:rFonts w:cs="Times New Roman"/>
          <w:b/>
          <w:szCs w:val="24"/>
        </w:rPr>
        <w:t xml:space="preserve">1.4.uzdevums: Izveidot darba grupu un izstrādāt nacionālo </w:t>
      </w:r>
      <w:r w:rsidRPr="00595DA4">
        <w:rPr>
          <w:rFonts w:cs="Times New Roman"/>
          <w:b/>
          <w:i/>
          <w:szCs w:val="24"/>
        </w:rPr>
        <w:t>5G</w:t>
      </w:r>
      <w:r w:rsidRPr="00595DA4">
        <w:rPr>
          <w:rFonts w:cs="Times New Roman"/>
          <w:b/>
          <w:szCs w:val="24"/>
        </w:rPr>
        <w:t xml:space="preserve"> ieviešanas</w:t>
      </w:r>
      <w:r>
        <w:rPr>
          <w:rFonts w:cs="Times New Roman"/>
          <w:b/>
          <w:szCs w:val="24"/>
        </w:rPr>
        <w:t xml:space="preserve"> ceļvedi”.</w:t>
      </w:r>
    </w:p>
    <w:p w14:paraId="344C5B3F" w14:textId="77777777" w:rsidR="00C27DA7" w:rsidRPr="00E94043" w:rsidRDefault="00C27DA7" w:rsidP="00C27DA7">
      <w:pPr>
        <w:spacing w:before="120" w:after="120"/>
        <w:ind w:firstLine="720"/>
        <w:jc w:val="both"/>
        <w:rPr>
          <w:rFonts w:cs="Times New Roman"/>
          <w:szCs w:val="24"/>
        </w:rPr>
      </w:pPr>
      <w:r w:rsidRPr="00595DA4">
        <w:rPr>
          <w:rFonts w:cs="Times New Roman"/>
          <w:szCs w:val="24"/>
        </w:rPr>
        <w:t>Uzdevums ir izpildīts. Ar</w:t>
      </w:r>
      <w:r w:rsidRPr="00E94043">
        <w:rPr>
          <w:rFonts w:cs="Times New Roman"/>
          <w:szCs w:val="24"/>
        </w:rPr>
        <w:t xml:space="preserve"> Satiksmes ministrijas 2017. gada 16. novembra rīkojumu Nr.01-03/179 tika izveidota darba grupa par piektās paaudzes (5G) mobilo tīkla ieviešanu un, pamatojoties uz darba grupas priekšlikumiem, Satiksmes ministrija izstrādāja informatīvo ziņojumu “Ceļvedis piektās paaudzes (5G) publisko mobilo elektronisko sakaru tīklu </w:t>
      </w:r>
      <w:r w:rsidRPr="00E94043">
        <w:rPr>
          <w:rFonts w:cs="Times New Roman"/>
          <w:szCs w:val="24"/>
        </w:rPr>
        <w:lastRenderedPageBreak/>
        <w:t>ieviešanai Latvijā”, kas ir pieņemts zināšanai Ministru kabineta 2020. gada 18. februāra sēdē (prot. Nr.7, 33.§).</w:t>
      </w:r>
    </w:p>
    <w:p w14:paraId="70555693" w14:textId="77777777" w:rsidR="00C27DA7" w:rsidRPr="00335D44" w:rsidRDefault="00C27DA7" w:rsidP="00C27DA7">
      <w:pPr>
        <w:spacing w:before="120" w:after="120"/>
        <w:ind w:firstLine="567"/>
        <w:jc w:val="both"/>
        <w:rPr>
          <w:rFonts w:cs="Times New Roman"/>
          <w:b/>
          <w:bCs/>
          <w:szCs w:val="24"/>
          <w:lang w:eastAsia="lv-LV"/>
        </w:rPr>
      </w:pPr>
      <w:r w:rsidRPr="00335D44">
        <w:rPr>
          <w:rFonts w:cs="Times New Roman"/>
          <w:b/>
          <w:szCs w:val="24"/>
        </w:rPr>
        <w:t>1.5.uzdevums: I</w:t>
      </w:r>
      <w:r w:rsidRPr="00335D44">
        <w:rPr>
          <w:rFonts w:cs="Times New Roman"/>
          <w:b/>
          <w:bCs/>
          <w:szCs w:val="24"/>
          <w:lang w:eastAsia="lv-LV"/>
        </w:rPr>
        <w:t>zstrādāt Nacionālā radiofrekvenču plāna grozījumus 26 GHz joslas iedalīšanai mobilo sakaru sistēmā”.</w:t>
      </w:r>
    </w:p>
    <w:p w14:paraId="14E74BAD" w14:textId="77777777" w:rsidR="00C27DA7" w:rsidRDefault="00C27DA7" w:rsidP="00C27DA7">
      <w:pPr>
        <w:spacing w:before="120" w:after="120"/>
        <w:ind w:firstLine="567"/>
        <w:jc w:val="both"/>
        <w:rPr>
          <w:rFonts w:eastAsia="Times New Roman" w:cs="Times New Roman"/>
          <w:szCs w:val="24"/>
          <w:lang w:eastAsia="lv-LV"/>
        </w:rPr>
      </w:pPr>
      <w:r>
        <w:rPr>
          <w:rFonts w:eastAsia="Times New Roman" w:cs="Times New Roman"/>
          <w:szCs w:val="24"/>
          <w:lang w:eastAsia="lv-LV"/>
        </w:rPr>
        <w:t>Uzdevums ir izpildīts. Ņ</w:t>
      </w:r>
      <w:r w:rsidRPr="00E94043">
        <w:rPr>
          <w:rFonts w:eastAsia="Times New Roman" w:cs="Times New Roman"/>
          <w:szCs w:val="24"/>
          <w:lang w:eastAsia="lv-LV"/>
        </w:rPr>
        <w:t xml:space="preserve">emot vērā Satiksmes ministrijas Informatīvo ziņojumu “Ceļvedis piektās paaudzes (5G) publisko mobilo elektronisko sakaru tīklu ieviešanai Latvijā”, VARAM ir sagatavojis un Ministru kabineta </w:t>
      </w:r>
      <w:r w:rsidRPr="00E94043">
        <w:rPr>
          <w:rFonts w:cs="Times New Roman"/>
          <w:bCs/>
          <w:szCs w:val="24"/>
          <w:lang w:eastAsia="lv-LV"/>
        </w:rPr>
        <w:t>2020. gada 14. jūlija sēdē (prot. Nr. 44 23. §) ir pieņemti Ministru kabineta noteikumi Nr. 447 “Grozījumi Ministru kabineta 2009. gada 6. oktobra noteikumos Nr. 1151 “</w:t>
      </w:r>
      <w:hyperlink r:id="rId10" w:tgtFrame="_blank" w:history="1">
        <w:r w:rsidRPr="00E94043">
          <w:rPr>
            <w:rFonts w:cs="Times New Roman"/>
            <w:bCs/>
            <w:szCs w:val="24"/>
            <w:lang w:eastAsia="lv-LV"/>
          </w:rPr>
          <w:t>Noteikumi par radiofrekvenču spektra joslu sadalījumu radiosakaru veidiem un iedalījumu radiosakaru sistēmām, kā arī par radiofrekvenču spektra joslu izmantošanas vispārīgajiem nosacījumiem (Nacionālais radiofrekvenču plāns)</w:t>
        </w:r>
      </w:hyperlink>
      <w:r w:rsidRPr="00E94043">
        <w:rPr>
          <w:rFonts w:cs="Times New Roman"/>
          <w:bCs/>
          <w:szCs w:val="24"/>
          <w:lang w:eastAsia="lv-LV"/>
        </w:rPr>
        <w:t xml:space="preserve">”, kurā </w:t>
      </w:r>
      <w:r w:rsidRPr="00E94043">
        <w:rPr>
          <w:rFonts w:eastAsia="Times New Roman" w:cs="Times New Roman"/>
          <w:szCs w:val="24"/>
          <w:lang w:eastAsia="lv-LV"/>
        </w:rPr>
        <w:t xml:space="preserve">iekļauts 5G tehnoloģiju attīstībai nepieciešamais frekvenču joslu regulējums, paredzot izmantot  26 GHz radiofrekvenču joslu, kā arī šobrīd IMT identificētās radiofrekvenču joslas (3,5 GHz, 700 MHz u.c.). </w:t>
      </w:r>
    </w:p>
    <w:p w14:paraId="084EF282" w14:textId="77777777" w:rsidR="00C27DA7" w:rsidRPr="00335D44" w:rsidRDefault="00C27DA7" w:rsidP="00C27DA7">
      <w:pPr>
        <w:spacing w:before="120" w:after="120"/>
        <w:ind w:firstLine="567"/>
        <w:jc w:val="both"/>
        <w:rPr>
          <w:rFonts w:eastAsia="Times New Roman" w:cs="Times New Roman"/>
          <w:b/>
          <w:szCs w:val="24"/>
          <w:lang w:eastAsia="lv-LV"/>
        </w:rPr>
      </w:pPr>
      <w:r w:rsidRPr="00335D44">
        <w:rPr>
          <w:rFonts w:eastAsia="Times New Roman" w:cs="Times New Roman"/>
          <w:b/>
          <w:szCs w:val="24"/>
          <w:lang w:eastAsia="lv-LV"/>
        </w:rPr>
        <w:t>1.6.uzdevums: Nacionālajā radiofrekvenču plānā, izvērtēt nepieciešamību iedalīt jaunas radiofrekvenču spektra joslas ciparu radiorelejlīnijām, paplašinot esošo ciparu radiorelejlīniju radiofrekvenču spektra diapazonu.</w:t>
      </w:r>
    </w:p>
    <w:p w14:paraId="57BA23B7" w14:textId="77777777" w:rsidR="00C27DA7" w:rsidRPr="0010322C" w:rsidRDefault="00C27DA7" w:rsidP="00C27DA7">
      <w:pPr>
        <w:spacing w:before="120" w:after="120"/>
        <w:ind w:firstLine="567"/>
        <w:jc w:val="both"/>
        <w:rPr>
          <w:rFonts w:eastAsia="Times New Roman" w:cs="Times New Roman"/>
          <w:szCs w:val="24"/>
          <w:lang w:eastAsia="lv-LV"/>
        </w:rPr>
      </w:pPr>
      <w:r w:rsidRPr="0010322C">
        <w:rPr>
          <w:rFonts w:eastAsia="Times New Roman" w:cs="Times New Roman"/>
          <w:szCs w:val="24"/>
          <w:lang w:eastAsia="lv-LV"/>
        </w:rPr>
        <w:t>Uzdevums ir izpildīts. Ir v</w:t>
      </w:r>
      <w:r w:rsidRPr="0010322C">
        <w:rPr>
          <w:rFonts w:cs="Times New Roman"/>
          <w:szCs w:val="24"/>
        </w:rPr>
        <w:t>eikts radiofrekvenču spektra joslu pieejamības nākamās paaudzes pakalpojumu attīstībai  izvērtējums.</w:t>
      </w:r>
    </w:p>
    <w:p w14:paraId="1AF9100E" w14:textId="77777777" w:rsidR="00C27DA7" w:rsidRPr="00335D44" w:rsidRDefault="00C27DA7" w:rsidP="00C27DA7">
      <w:pPr>
        <w:spacing w:before="120" w:after="120"/>
        <w:ind w:firstLine="567"/>
        <w:jc w:val="both"/>
        <w:rPr>
          <w:rFonts w:cs="Times New Roman"/>
          <w:b/>
          <w:szCs w:val="24"/>
        </w:rPr>
      </w:pPr>
      <w:r w:rsidRPr="00335D44">
        <w:rPr>
          <w:rFonts w:cs="Times New Roman"/>
          <w:b/>
          <w:szCs w:val="24"/>
        </w:rPr>
        <w:t>1.7.uzdevums. Diskusija ar elektronisko sakaru nozari un tiesībsargājošajām iestādēm par pāreju no IPv4 uz IPv6, nepieciešamības gadījumā lemjot arī par iespējamām izmaiņām normatīvajos aktos.</w:t>
      </w:r>
    </w:p>
    <w:p w14:paraId="5FE9A421" w14:textId="77777777" w:rsidR="00C27DA7" w:rsidRPr="00E94043" w:rsidRDefault="00C27DA7" w:rsidP="00C27DA7">
      <w:pPr>
        <w:spacing w:before="120" w:after="120"/>
        <w:ind w:firstLine="567"/>
        <w:jc w:val="both"/>
        <w:rPr>
          <w:rFonts w:cs="Times New Roman"/>
          <w:iCs/>
          <w:szCs w:val="24"/>
          <w:lang w:eastAsia="lv-LV"/>
        </w:rPr>
      </w:pPr>
      <w:r w:rsidRPr="00335D44">
        <w:rPr>
          <w:rFonts w:cs="Times New Roman"/>
          <w:szCs w:val="24"/>
        </w:rPr>
        <w:t>Uzdevums ir izpildīts.</w:t>
      </w:r>
      <w:r w:rsidRPr="00335D44">
        <w:rPr>
          <w:rFonts w:cs="Times New Roman"/>
          <w:iCs/>
          <w:szCs w:val="24"/>
          <w:lang w:eastAsia="lv-LV"/>
        </w:rPr>
        <w:t xml:space="preserve"> </w:t>
      </w:r>
      <w:r w:rsidRPr="00E94043">
        <w:rPr>
          <w:rFonts w:cs="Times New Roman"/>
          <w:iCs/>
          <w:szCs w:val="24"/>
          <w:lang w:eastAsia="lv-LV"/>
        </w:rPr>
        <w:t xml:space="preserve">Satiksmes ministrija ir izstrādājusi Informatīvo ziņojumu “Par Interneta protokola ceturtās un sestās versijas lietošanu valsts pārvaldē” (Ierobežota pieejamība) un virza tā apstiprināšanu Ministru kabinetā. </w:t>
      </w:r>
      <w:r w:rsidRPr="00E94043">
        <w:rPr>
          <w:rFonts w:cs="Times New Roman"/>
          <w:szCs w:val="24"/>
        </w:rPr>
        <w:t>Informatīvajā ziņojumā atspoguļota situācija par interneta protokola (turpmāk – IP) ceturtās versijas  (turpmāk – IPv4) un interneta protokola sestās versijas (turpmāk - IPv6) lietojamību,  nosakot iespējamos soļus, lai sakārtotu IPv4 izmantošanu un veicinātu IPv6 lietošanu valsts pārvaldē un pašvaldību institūcijās.</w:t>
      </w:r>
    </w:p>
    <w:p w14:paraId="214A64ED" w14:textId="77777777" w:rsidR="00C27DA7" w:rsidRPr="00E94043" w:rsidRDefault="00C27DA7" w:rsidP="002F6F4B">
      <w:pPr>
        <w:shd w:val="clear" w:color="auto" w:fill="D9D9D9" w:themeFill="background1" w:themeFillShade="D9"/>
        <w:spacing w:before="120" w:after="120"/>
        <w:ind w:firstLine="567"/>
        <w:jc w:val="both"/>
      </w:pPr>
      <w:r w:rsidRPr="00E94043">
        <w:rPr>
          <w:rFonts w:cs="Times New Roman"/>
          <w:b/>
          <w:bCs/>
          <w:szCs w:val="24"/>
          <w:lang w:eastAsia="lv-LV"/>
        </w:rPr>
        <w:t>2. Rīcības virziens “sekmēt kvalitatīvu un uz galalietotāju vajadzībām orientētu pakalpojumu sniegšanu</w:t>
      </w:r>
      <w:r w:rsidRPr="00E94043">
        <w:rPr>
          <w:rFonts w:cs="Times New Roman"/>
          <w:b/>
          <w:bCs/>
        </w:rPr>
        <w:t xml:space="preserve"> </w:t>
      </w:r>
      <w:r w:rsidRPr="00E94043">
        <w:rPr>
          <w:rFonts w:cs="Times New Roman"/>
          <w:b/>
          <w:bCs/>
          <w:szCs w:val="24"/>
          <w:lang w:eastAsia="lv-LV"/>
        </w:rPr>
        <w:t>un nodrošināt st</w:t>
      </w:r>
      <w:r>
        <w:rPr>
          <w:rFonts w:cs="Times New Roman"/>
          <w:b/>
          <w:bCs/>
          <w:szCs w:val="24"/>
          <w:lang w:eastAsia="lv-LV"/>
        </w:rPr>
        <w:t xml:space="preserve">abilu investīciju vidi”. </w:t>
      </w:r>
    </w:p>
    <w:p w14:paraId="3E0E90E5" w14:textId="77777777" w:rsidR="00C27DA7" w:rsidRPr="0010322C" w:rsidRDefault="00C27DA7" w:rsidP="00C27DA7">
      <w:pPr>
        <w:spacing w:before="120" w:after="120"/>
        <w:ind w:firstLine="567"/>
        <w:jc w:val="both"/>
        <w:rPr>
          <w:rFonts w:eastAsia="Times New Roman" w:cs="Times New Roman"/>
          <w:b/>
          <w:szCs w:val="24"/>
          <w:lang w:eastAsia="lv-LV"/>
        </w:rPr>
      </w:pPr>
      <w:r w:rsidRPr="0010322C">
        <w:rPr>
          <w:rFonts w:eastAsia="Times New Roman" w:cs="Times New Roman"/>
          <w:b/>
          <w:szCs w:val="24"/>
          <w:lang w:eastAsia="lv-LV"/>
        </w:rPr>
        <w:t xml:space="preserve">2.1.uzdevums: </w:t>
      </w:r>
      <w:r w:rsidRPr="0010322C">
        <w:rPr>
          <w:rFonts w:cs="Times New Roman"/>
          <w:b/>
          <w:szCs w:val="24"/>
        </w:rPr>
        <w:t>Diskusija ar elektronisko sakaru nozari un iesaistītajām institūcijām par lietošanas tiesību aprobežojuma regulējuma piemērošanas prakses izvērtējumu, nepieciešamības gadījumā izstrādājot priekšlikumus prakses pilnveidei vai lemjot arī par iespējamām izmaiņām normatīvajos aktos.</w:t>
      </w:r>
    </w:p>
    <w:p w14:paraId="4FD96EE4" w14:textId="10C693C9" w:rsidR="00C27DA7" w:rsidRPr="00E94043" w:rsidRDefault="00C27DA7" w:rsidP="00C27DA7">
      <w:pPr>
        <w:spacing w:before="120" w:after="120"/>
        <w:ind w:firstLine="567"/>
        <w:jc w:val="both"/>
        <w:rPr>
          <w:rFonts w:cs="Times New Roman"/>
          <w:szCs w:val="24"/>
          <w:lang w:eastAsia="lv-LV"/>
        </w:rPr>
      </w:pPr>
      <w:r>
        <w:t xml:space="preserve">Uzdevums ir izpildīts. </w:t>
      </w:r>
      <w:r w:rsidRPr="00E94043">
        <w:t>Transponējot Eiropas Parlamenta un Padomes 2018.gada 11.decembra direktīvu Nr.2018/1972/ES par Eiropas Elektronisko sakaru kodeksa izveidi, i</w:t>
      </w:r>
      <w:r w:rsidRPr="00E94043">
        <w:rPr>
          <w:rFonts w:cs="Times New Roman"/>
          <w:szCs w:val="24"/>
          <w:lang w:eastAsia="lv-LV"/>
        </w:rPr>
        <w:t>zstrādāts jauns likumprojekts “Elektronisko sakaru likums” (izsludināts Valsts sekretāru 2020.gada 10.septembra sanāksmē, VSS- 765), kas tika apspriests elektronisko sakaru nozares ekspertu darba grupā. Rezultātā likumprojekt</w:t>
      </w:r>
      <w:r w:rsidR="00D33FC1">
        <w:rPr>
          <w:rFonts w:cs="Times New Roman"/>
          <w:szCs w:val="24"/>
          <w:lang w:eastAsia="lv-LV"/>
        </w:rPr>
        <w:t>ā</w:t>
      </w:r>
      <w:r w:rsidRPr="00E94043">
        <w:rPr>
          <w:rFonts w:cs="Times New Roman"/>
          <w:szCs w:val="24"/>
          <w:lang w:eastAsia="lv-LV"/>
        </w:rPr>
        <w:t xml:space="preserve"> iekļauta</w:t>
      </w:r>
      <w:bookmarkStart w:id="0" w:name="_Toc34290837"/>
      <w:r w:rsidRPr="00E94043">
        <w:rPr>
          <w:rFonts w:cs="Times New Roman"/>
          <w:szCs w:val="24"/>
          <w:lang w:eastAsia="lv-LV"/>
        </w:rPr>
        <w:t xml:space="preserve"> norma atlīdzībai par zemes īpašuma lietošanas tiesību aprobežojumu</w:t>
      </w:r>
      <w:bookmarkEnd w:id="0"/>
      <w:r w:rsidRPr="00E94043">
        <w:rPr>
          <w:rFonts w:cs="Times New Roman"/>
          <w:szCs w:val="24"/>
          <w:lang w:eastAsia="lv-LV"/>
        </w:rPr>
        <w:t xml:space="preserve"> </w:t>
      </w:r>
      <w:r w:rsidR="00C4192D">
        <w:rPr>
          <w:rFonts w:cs="Times New Roman"/>
          <w:szCs w:val="24"/>
          <w:lang w:eastAsia="lv-LV"/>
        </w:rPr>
        <w:t xml:space="preserve">līdzīgi kā </w:t>
      </w:r>
      <w:r w:rsidRPr="00E94043">
        <w:rPr>
          <w:rFonts w:cs="Times New Roman"/>
          <w:szCs w:val="24"/>
          <w:lang w:eastAsia="lv-LV"/>
        </w:rPr>
        <w:t xml:space="preserve">šobrīd spēkā esošajai Elektronisko sakaru likuma </w:t>
      </w:r>
      <w:r w:rsidRPr="00E94043">
        <w:rPr>
          <w:rFonts w:cs="Times New Roman"/>
          <w:bCs/>
        </w:rPr>
        <w:t>18.</w:t>
      </w:r>
      <w:r w:rsidRPr="00E94043">
        <w:rPr>
          <w:rFonts w:cs="Times New Roman"/>
          <w:bCs/>
          <w:vertAlign w:val="superscript"/>
        </w:rPr>
        <w:t xml:space="preserve">1 </w:t>
      </w:r>
      <w:r w:rsidRPr="00E94043">
        <w:rPr>
          <w:rFonts w:cs="Times New Roman"/>
          <w:bCs/>
        </w:rPr>
        <w:t xml:space="preserve">pantā </w:t>
      </w:r>
      <w:r w:rsidRPr="00E94043">
        <w:rPr>
          <w:rFonts w:cs="Times New Roman"/>
          <w:szCs w:val="24"/>
          <w:lang w:eastAsia="lv-LV"/>
        </w:rPr>
        <w:t xml:space="preserve">iekļautajai normai par </w:t>
      </w:r>
      <w:bookmarkStart w:id="1" w:name="_GoBack"/>
      <w:bookmarkEnd w:id="1"/>
      <w:r w:rsidRPr="00E94043">
        <w:rPr>
          <w:rFonts w:cs="Times New Roman"/>
          <w:szCs w:val="24"/>
          <w:lang w:eastAsia="lv-LV"/>
        </w:rPr>
        <w:t>a</w:t>
      </w:r>
      <w:r w:rsidRPr="00E94043">
        <w:rPr>
          <w:rFonts w:cs="Times New Roman"/>
          <w:bCs/>
        </w:rPr>
        <w:t xml:space="preserve">tlīdzību par zemes īpašuma lietošanas tiesību aprobežojumu. </w:t>
      </w:r>
      <w:r w:rsidRPr="00E94043">
        <w:rPr>
          <w:rFonts w:cs="Times New Roman"/>
          <w:szCs w:val="24"/>
          <w:lang w:eastAsia="lv-LV"/>
        </w:rPr>
        <w:t xml:space="preserve"> </w:t>
      </w:r>
    </w:p>
    <w:p w14:paraId="63800887" w14:textId="77777777" w:rsidR="00C27DA7" w:rsidRPr="0063703B" w:rsidRDefault="00C27DA7" w:rsidP="00C27DA7">
      <w:pPr>
        <w:spacing w:before="120" w:after="120"/>
        <w:ind w:firstLine="567"/>
        <w:jc w:val="both"/>
        <w:rPr>
          <w:rFonts w:cs="Times New Roman"/>
          <w:b/>
          <w:bCs/>
          <w:szCs w:val="24"/>
          <w:lang w:eastAsia="lv-LV"/>
        </w:rPr>
      </w:pPr>
      <w:r w:rsidRPr="0063703B">
        <w:rPr>
          <w:rFonts w:cs="Times New Roman"/>
          <w:b/>
          <w:szCs w:val="24"/>
          <w:lang w:eastAsia="lv-LV"/>
        </w:rPr>
        <w:t xml:space="preserve"> </w:t>
      </w:r>
      <w:r w:rsidRPr="0063703B">
        <w:rPr>
          <w:rFonts w:eastAsia="Times New Roman" w:cs="Times New Roman"/>
          <w:b/>
          <w:szCs w:val="24"/>
          <w:lang w:eastAsia="lv-LV"/>
        </w:rPr>
        <w:t>2.2.uzdevums: I</w:t>
      </w:r>
      <w:r w:rsidRPr="0063703B">
        <w:rPr>
          <w:rFonts w:cs="Times New Roman"/>
          <w:b/>
          <w:szCs w:val="24"/>
          <w:lang w:eastAsia="lv-LV"/>
        </w:rPr>
        <w:t xml:space="preserve">evērojot Ministru kabineta 2017.gada 16.maija sēdes protokollēmuma (prot.Nr.25, 16.§) 2.punktā doto uzdevumu, Satiksmes ministrijai sadarbībā ar Ekonomikas ministriju un pašvaldību būvvaldēm izstrādāt grozījumus Dzīvokļa īpašuma likumā, lai samazinātu administratīvo slogu, vienkāršojot dzīvokļu </w:t>
      </w:r>
      <w:r w:rsidRPr="0063703B">
        <w:rPr>
          <w:rFonts w:cs="Times New Roman"/>
          <w:b/>
          <w:szCs w:val="24"/>
          <w:lang w:eastAsia="lv-LV"/>
        </w:rPr>
        <w:lastRenderedPageBreak/>
        <w:t xml:space="preserve">īpašnieku lēmuma pieņemšanas procedūru, paredzot, ka elektronisko sakaru komersanti aptaujas veidā noskaidro dzīvokļu īpašnieku kopības lēmumu par elektronisko sakaru tīklu būvniecību vai ierīkošanu. </w:t>
      </w:r>
      <w:r w:rsidRPr="0063703B">
        <w:rPr>
          <w:rFonts w:eastAsia="Times New Roman" w:cs="Times New Roman"/>
          <w:b/>
          <w:szCs w:val="24"/>
          <w:lang w:eastAsia="lv-LV"/>
        </w:rPr>
        <w:t xml:space="preserve"> </w:t>
      </w:r>
    </w:p>
    <w:p w14:paraId="41D40BDE" w14:textId="77777777" w:rsidR="00C27DA7" w:rsidRPr="00E94043" w:rsidRDefault="00C27DA7" w:rsidP="00C27DA7">
      <w:pPr>
        <w:spacing w:before="120" w:after="120"/>
        <w:ind w:firstLine="567"/>
        <w:jc w:val="both"/>
        <w:rPr>
          <w:rFonts w:eastAsia="Times New Roman" w:cs="Times New Roman"/>
          <w:b/>
          <w:bCs/>
          <w:szCs w:val="24"/>
          <w:lang w:eastAsia="lv-LV"/>
        </w:rPr>
      </w:pPr>
      <w:r>
        <w:rPr>
          <w:rFonts w:eastAsia="Times New Roman" w:cs="Times New Roman"/>
          <w:szCs w:val="24"/>
          <w:lang w:eastAsia="lv-LV"/>
        </w:rPr>
        <w:t>Uzdevums ir izpildīts.</w:t>
      </w:r>
      <w:r w:rsidRPr="00E94043">
        <w:rPr>
          <w:rFonts w:eastAsia="Times New Roman" w:cs="Times New Roman"/>
          <w:szCs w:val="24"/>
          <w:lang w:eastAsia="lv-LV"/>
        </w:rPr>
        <w:t xml:space="preserve"> Satiksmes ministrija ir izstrādājusi un iesniegusi Ministru kabinetā  likumprojektu “Grozījumi Dzīvokļu īpašuma likumā” (TA-2538), kas ir  atbalstīts  Ministru kabineta 2018.gada 18.decembra sēdē (Prot. Nr. 60 32.§) un 2019.gada 29.janvārī nodots izskatīšanai Saeimā 1.lasījumā (Nr: 190/Lp13).</w:t>
      </w:r>
    </w:p>
    <w:p w14:paraId="7ED821E8" w14:textId="77777777" w:rsidR="00C27DA7" w:rsidRPr="0063703B" w:rsidRDefault="00C27DA7" w:rsidP="00C27DA7">
      <w:pPr>
        <w:spacing w:before="120" w:after="120"/>
        <w:ind w:firstLine="567"/>
        <w:jc w:val="both"/>
        <w:rPr>
          <w:rFonts w:cs="Times New Roman"/>
          <w:b/>
          <w:szCs w:val="24"/>
        </w:rPr>
      </w:pPr>
      <w:r w:rsidRPr="0063703B">
        <w:rPr>
          <w:rFonts w:cs="Times New Roman"/>
          <w:b/>
          <w:szCs w:val="24"/>
        </w:rPr>
        <w:t>2.3.uzdevums: Sagatavot un iesniegt Ekonomikas ministrijā priekšlikumus grozījumiem Vispārīgajos būvnoteikumos, nosakot ka elektronisko sakaru "I grupas būves" ir:</w:t>
      </w:r>
    </w:p>
    <w:p w14:paraId="4499AE74" w14:textId="77777777" w:rsidR="00C27DA7" w:rsidRPr="0063703B" w:rsidRDefault="00C27DA7" w:rsidP="00C27DA7">
      <w:pPr>
        <w:spacing w:before="120" w:after="120"/>
        <w:ind w:firstLine="567"/>
        <w:jc w:val="both"/>
        <w:rPr>
          <w:rFonts w:cs="Times New Roman"/>
          <w:b/>
          <w:szCs w:val="24"/>
        </w:rPr>
      </w:pPr>
      <w:r w:rsidRPr="0063703B">
        <w:rPr>
          <w:rFonts w:cs="Times New Roman"/>
          <w:b/>
          <w:szCs w:val="24"/>
        </w:rPr>
        <w:t>1) inženiertīklu pievads; 2) ārējais elektronisko sakaru kabeļu sadales un iekārtu skapis un konteiners; 3) ārējās elektronisko sakaru tīkla stacionārās radioiekārtas un antenas; 4) elektronisko sakaru stabs, tornis vai masts līdz 10 m; 5) ārējais elektronisko sakaru tīkls vai kabeļu kanalizācija līdz 1000 m.</w:t>
      </w:r>
    </w:p>
    <w:p w14:paraId="56C664A4" w14:textId="34790619" w:rsidR="00C27DA7" w:rsidRPr="00E94043" w:rsidRDefault="0052422E" w:rsidP="00C27DA7">
      <w:pPr>
        <w:spacing w:before="120" w:after="120"/>
        <w:ind w:firstLine="567"/>
        <w:jc w:val="both"/>
        <w:rPr>
          <w:rFonts w:cs="Times New Roman"/>
          <w:szCs w:val="24"/>
        </w:rPr>
      </w:pPr>
      <w:r>
        <w:rPr>
          <w:rFonts w:cs="Times New Roman"/>
          <w:szCs w:val="24"/>
        </w:rPr>
        <w:t>Uzdevums ir izpildīts.</w:t>
      </w:r>
      <w:r w:rsidR="00C27DA7">
        <w:rPr>
          <w:rFonts w:cs="Times New Roman"/>
          <w:szCs w:val="24"/>
        </w:rPr>
        <w:t>Uzdevuma izpildei</w:t>
      </w:r>
      <w:r w:rsidR="00C27DA7" w:rsidRPr="00E94043">
        <w:rPr>
          <w:rFonts w:cs="Times New Roman"/>
          <w:szCs w:val="24"/>
        </w:rPr>
        <w:t xml:space="preserve"> Satiksmes ministrija sagatavoja un ar </w:t>
      </w:r>
      <w:r w:rsidR="00C27DA7" w:rsidRPr="00E94043">
        <w:rPr>
          <w:szCs w:val="24"/>
        </w:rPr>
        <w:t xml:space="preserve">2017.gada 16.marta vēstuli Nr.10-01/889 </w:t>
      </w:r>
      <w:r w:rsidR="00C27DA7" w:rsidRPr="00E94043">
        <w:rPr>
          <w:rFonts w:cs="Times New Roman"/>
          <w:szCs w:val="24"/>
        </w:rPr>
        <w:t xml:space="preserve"> iesniedza Ekonomikas ministrijā priekšlikumus grozījumiem Vispārīgajos būvnoteikumos, nosakot ka elektronisko sakaru “I grupas būves” ir:</w:t>
      </w:r>
    </w:p>
    <w:p w14:paraId="140FD2E1" w14:textId="7AB01AB3" w:rsidR="00C27DA7" w:rsidRPr="00E94043" w:rsidRDefault="00C27DA7" w:rsidP="00C27DA7">
      <w:pPr>
        <w:numPr>
          <w:ilvl w:val="0"/>
          <w:numId w:val="1"/>
        </w:numPr>
        <w:spacing w:before="120" w:after="120"/>
        <w:jc w:val="both"/>
        <w:rPr>
          <w:rFonts w:cs="Times New Roman"/>
          <w:szCs w:val="24"/>
        </w:rPr>
      </w:pPr>
      <w:r w:rsidRPr="00E94043">
        <w:rPr>
          <w:rFonts w:cs="Times New Roman"/>
          <w:szCs w:val="24"/>
        </w:rPr>
        <w:t>inženiertīklu pievads; 2) ārējais elektronisko sakaru kabeļu sadales un iekārtu skapis un konteiners; 3) ārējās elektronisko sakaru tīkla stacionārās radioiekārtas un antenas; 4) elektronisko sakaru stabs, tornis vai masts līdz 10 m; 5) ārējais elektronisko sakaru tīkls vai kabeļu kanalizācija līdz 1000 m</w:t>
      </w:r>
      <w:r w:rsidR="0052422E">
        <w:rPr>
          <w:rFonts w:cs="Times New Roman"/>
          <w:szCs w:val="24"/>
        </w:rPr>
        <w:t>.</w:t>
      </w:r>
    </w:p>
    <w:p w14:paraId="6AB50BD7" w14:textId="680B11B0" w:rsidR="004A0B2A" w:rsidRDefault="0052422E" w:rsidP="00C27DA7">
      <w:pPr>
        <w:tabs>
          <w:tab w:val="left" w:pos="5670"/>
        </w:tabs>
        <w:spacing w:before="120" w:after="120"/>
        <w:ind w:firstLine="709"/>
        <w:jc w:val="both"/>
        <w:rPr>
          <w:szCs w:val="24"/>
        </w:rPr>
      </w:pPr>
      <w:r>
        <w:rPr>
          <w:bCs/>
          <w:szCs w:val="24"/>
        </w:rPr>
        <w:t>Ministru kabineta 2021.gada 28.februara sēdē ir pieņemts noteikumu projekts “</w:t>
      </w:r>
      <w:r w:rsidR="004A0B2A" w:rsidRPr="004A0B2A">
        <w:rPr>
          <w:bCs/>
          <w:szCs w:val="24"/>
        </w:rPr>
        <w:t>Grozījumi Ministru kabineta 2014.gad</w:t>
      </w:r>
      <w:r>
        <w:rPr>
          <w:bCs/>
          <w:szCs w:val="24"/>
        </w:rPr>
        <w:t>a 19.augusta noteikumos Nr.500 “</w:t>
      </w:r>
      <w:r w:rsidR="004A0B2A" w:rsidRPr="004A0B2A">
        <w:rPr>
          <w:bCs/>
          <w:szCs w:val="24"/>
        </w:rPr>
        <w:t>Vis</w:t>
      </w:r>
      <w:r>
        <w:rPr>
          <w:bCs/>
          <w:szCs w:val="24"/>
        </w:rPr>
        <w:t>pārīgie būvnoteikumi”</w:t>
      </w:r>
      <w:r w:rsidR="004A0B2A" w:rsidRPr="004A0B2A">
        <w:rPr>
          <w:bCs/>
          <w:szCs w:val="24"/>
        </w:rPr>
        <w:t>, kurā</w:t>
      </w:r>
      <w:r>
        <w:rPr>
          <w:bCs/>
          <w:szCs w:val="24"/>
        </w:rPr>
        <w:t xml:space="preserve"> par</w:t>
      </w:r>
      <w:r w:rsidR="004A0B2A" w:rsidRPr="004A0B2A">
        <w:rPr>
          <w:bCs/>
          <w:szCs w:val="24"/>
        </w:rPr>
        <w:t xml:space="preserve"> </w:t>
      </w:r>
      <w:r w:rsidRPr="00EB5A4B">
        <w:t>I</w:t>
      </w:r>
      <w:r>
        <w:t xml:space="preserve"> grupas</w:t>
      </w:r>
      <w:r w:rsidRPr="00EB5A4B">
        <w:t xml:space="preserve"> </w:t>
      </w:r>
      <w:r>
        <w:t xml:space="preserve">inženierbūvēm </w:t>
      </w:r>
      <w:r w:rsidRPr="00EB5A4B">
        <w:t xml:space="preserve"> </w:t>
      </w:r>
      <w:r w:rsidR="004A0B2A" w:rsidRPr="00EB5A4B">
        <w:t xml:space="preserve">ir </w:t>
      </w:r>
      <w:r>
        <w:t>noteikts elektronisko sakaru ārējais inženiertīkls, tostarp inženiertīklu pievads, ka arī stabi, torņi un masti</w:t>
      </w:r>
      <w:r w:rsidR="004A0B2A" w:rsidRPr="00EB5A4B">
        <w:t xml:space="preserve"> lī</w:t>
      </w:r>
      <w:r>
        <w:t xml:space="preserve">dz 10 m augstumam. </w:t>
      </w:r>
    </w:p>
    <w:p w14:paraId="7BEAC968" w14:textId="77777777" w:rsidR="00C27DA7" w:rsidRPr="0063703B" w:rsidRDefault="00C27DA7" w:rsidP="00C27DA7">
      <w:pPr>
        <w:spacing w:before="120" w:after="120"/>
        <w:ind w:firstLine="567"/>
        <w:jc w:val="both"/>
        <w:rPr>
          <w:rFonts w:cs="Times New Roman"/>
          <w:b/>
          <w:szCs w:val="24"/>
          <w:lang w:eastAsia="lv-LV"/>
        </w:rPr>
      </w:pPr>
      <w:r w:rsidRPr="0063703B">
        <w:rPr>
          <w:rFonts w:cs="Times New Roman"/>
          <w:b/>
          <w:szCs w:val="24"/>
        </w:rPr>
        <w:t>2.4.uzdevums: Izstrādāt elektronisko sakaru tīklu būvnoteikumus atbilstoši būvniecības regulējumam, iekļaujot tajos atviegloto regulējumu elektronisko sakaru tīklu būvniecībai un ierīkošanai, ievērojot Vispārīgajos būvnoteikumos noteikto būvju iedalījumu grupās.</w:t>
      </w:r>
    </w:p>
    <w:p w14:paraId="793D99EE" w14:textId="77777777" w:rsidR="00C27DA7" w:rsidRPr="00E94043" w:rsidRDefault="00C27DA7" w:rsidP="00C27DA7">
      <w:pPr>
        <w:spacing w:before="120" w:after="120"/>
        <w:ind w:firstLine="567"/>
        <w:jc w:val="both"/>
        <w:rPr>
          <w:rFonts w:cs="Times New Roman"/>
          <w:b/>
          <w:bCs/>
          <w:szCs w:val="24"/>
          <w:lang w:eastAsia="lv-LV"/>
        </w:rPr>
      </w:pPr>
      <w:r>
        <w:rPr>
          <w:rFonts w:cs="Times New Roman"/>
          <w:szCs w:val="24"/>
          <w:lang w:eastAsia="lv-LV"/>
        </w:rPr>
        <w:t>Uzdevuma izpilde iespējama pēc Ekonomikas ministrijas atbilstošo grozījumu veikšanas Vispārīgajos būvnoteikumos (skat. iepriekšējo punktu).</w:t>
      </w:r>
    </w:p>
    <w:p w14:paraId="4B47491B" w14:textId="77777777" w:rsidR="00C27DA7" w:rsidRPr="0063703B" w:rsidRDefault="00C27DA7" w:rsidP="00C27DA7">
      <w:pPr>
        <w:spacing w:before="120" w:after="120"/>
        <w:ind w:firstLine="567"/>
        <w:jc w:val="both"/>
        <w:rPr>
          <w:rFonts w:cs="Times New Roman"/>
          <w:b/>
          <w:szCs w:val="24"/>
        </w:rPr>
      </w:pPr>
      <w:r w:rsidRPr="0063703B">
        <w:rPr>
          <w:rFonts w:cs="Times New Roman"/>
          <w:b/>
          <w:bCs/>
          <w:szCs w:val="24"/>
          <w:lang w:eastAsia="lv-LV"/>
        </w:rPr>
        <w:t>2.5. uzdevums: I</w:t>
      </w:r>
      <w:r w:rsidRPr="0063703B">
        <w:rPr>
          <w:rFonts w:cs="Times New Roman"/>
          <w:b/>
          <w:szCs w:val="24"/>
        </w:rPr>
        <w:t xml:space="preserve">zveidot ieinteresēto pušu darba grupu, kas detalizēti izvērtēs spēkā esošā regulējuma par numerācijas valsts nodevu pārskatīšanas pamatojumu un lietderību, tā ietekmi uz elektronisko sakaru komersantu administratīvo un finanšu slogu un elektronisko sakaru tirgus attīstību, kā arī ieguvumiem galalietotājiem, un sagatavos viedokli par nepieciešamību veikt grozījumus spēkā esošajā regulējumā par numerācijas valsts nodevu. </w:t>
      </w:r>
    </w:p>
    <w:p w14:paraId="08CC5E37" w14:textId="77777777" w:rsidR="00C27DA7" w:rsidRPr="00E94043" w:rsidRDefault="00C27DA7" w:rsidP="00C27DA7">
      <w:pPr>
        <w:spacing w:before="120" w:after="120"/>
        <w:ind w:firstLine="567"/>
        <w:jc w:val="both"/>
        <w:rPr>
          <w:rFonts w:cs="Times New Roman"/>
          <w:szCs w:val="24"/>
        </w:rPr>
      </w:pPr>
      <w:r>
        <w:rPr>
          <w:rFonts w:cs="Times New Roman"/>
          <w:bCs/>
          <w:szCs w:val="24"/>
          <w:lang w:eastAsia="lv-LV"/>
        </w:rPr>
        <w:t xml:space="preserve">Uzdevuma izpilde turpinās. </w:t>
      </w:r>
      <w:r w:rsidRPr="00E94043">
        <w:rPr>
          <w:rFonts w:cs="Times New Roman"/>
          <w:szCs w:val="24"/>
        </w:rPr>
        <w:t>Satiksmes ministrija ir sagatavojusi informatīvo ziņojumu "Par numerācijas resursu maksājumu un nepieciešamību iedalīt numerācijas resursus lietu internetam un mašīnas–mašīnas sakaru pakalpojumiem", kas ir pieņemts zināšanai Ministru kabineta 2020.gada 26.maija sēdē (protokols Nr. 36 25.§), vienlaikus uzdodot Satiksmes ministrijai Eiropas Elektronisko sakaru kodeksa ieviešanas ietvaros sagatavot un līdz 2020.gada 21.decembrim noteiktā kārtībā iesniegt izskatīšanai Ministru kabinetā noteikumu projektu, kas paredz noteikt ikgadējās valsts nodevas par numerācijas lietošanas tiesībām – no 2021.gada 1.janvāra pakalpojuma numuriem un mašīna – mašīna sakaru (</w:t>
      </w:r>
      <w:r w:rsidRPr="00E94043">
        <w:rPr>
          <w:rFonts w:cs="Times New Roman"/>
          <w:iCs/>
          <w:szCs w:val="24"/>
        </w:rPr>
        <w:t>M2M</w:t>
      </w:r>
      <w:r w:rsidRPr="00E94043">
        <w:rPr>
          <w:rFonts w:cs="Times New Roman"/>
          <w:szCs w:val="24"/>
        </w:rPr>
        <w:t xml:space="preserve">, jeb Machine to Machine </w:t>
      </w:r>
      <w:r w:rsidRPr="00E94043">
        <w:rPr>
          <w:rFonts w:cs="Times New Roman"/>
          <w:szCs w:val="24"/>
          <w:shd w:val="clear" w:color="auto" w:fill="FFFFFF"/>
        </w:rPr>
        <w:t>communications</w:t>
      </w:r>
      <w:r>
        <w:rPr>
          <w:rFonts w:cs="Times New Roman"/>
          <w:szCs w:val="24"/>
          <w:shd w:val="clear" w:color="auto" w:fill="FFFFFF"/>
        </w:rPr>
        <w:t>,</w:t>
      </w:r>
      <w:r w:rsidRPr="00E94043">
        <w:rPr>
          <w:rFonts w:cs="Times New Roman"/>
          <w:szCs w:val="24"/>
        </w:rPr>
        <w:t xml:space="preserve"> ar ko šeit saprot arī lietu interneta </w:t>
      </w:r>
      <w:r w:rsidRPr="00E94043">
        <w:rPr>
          <w:rFonts w:cs="Times New Roman"/>
          <w:iCs/>
          <w:szCs w:val="24"/>
        </w:rPr>
        <w:t>IoT</w:t>
      </w:r>
      <w:r w:rsidRPr="00E94043">
        <w:rPr>
          <w:rFonts w:cs="Times New Roman"/>
          <w:szCs w:val="24"/>
        </w:rPr>
        <w:t xml:space="preserve">, jeb </w:t>
      </w:r>
      <w:r w:rsidRPr="00E94043">
        <w:rPr>
          <w:rFonts w:cs="Times New Roman"/>
          <w:iCs/>
          <w:szCs w:val="24"/>
        </w:rPr>
        <w:t xml:space="preserve">Internet of </w:t>
      </w:r>
      <w:r w:rsidRPr="00E94043">
        <w:rPr>
          <w:rFonts w:cs="Times New Roman"/>
          <w:iCs/>
          <w:szCs w:val="24"/>
        </w:rPr>
        <w:lastRenderedPageBreak/>
        <w:t xml:space="preserve">Things, </w:t>
      </w:r>
      <w:r w:rsidRPr="00E94043">
        <w:rPr>
          <w:rFonts w:cs="Times New Roman"/>
          <w:szCs w:val="24"/>
        </w:rPr>
        <w:t xml:space="preserve">turpmāk abi kopā - </w:t>
      </w:r>
      <w:r w:rsidRPr="00E94043">
        <w:rPr>
          <w:rFonts w:cs="Times New Roman"/>
          <w:iCs/>
          <w:szCs w:val="24"/>
        </w:rPr>
        <w:t>IoT/M2M</w:t>
      </w:r>
      <w:r w:rsidRPr="00E94043">
        <w:rPr>
          <w:rFonts w:cs="Times New Roman"/>
          <w:szCs w:val="24"/>
        </w:rPr>
        <w:t>) numuriem un no 2022.gada 1.janvāra nacionālajiem numuriem (publiskā fiksētā telefonu tīkla numuriem un publiskā mobilā telefonu tīkla numuriem).</w:t>
      </w:r>
    </w:p>
    <w:p w14:paraId="23470972" w14:textId="571554FC" w:rsidR="00C27DA7" w:rsidRDefault="00C27DA7" w:rsidP="00C27DA7">
      <w:pPr>
        <w:spacing w:before="120" w:after="120"/>
        <w:ind w:firstLine="567"/>
        <w:jc w:val="both"/>
        <w:rPr>
          <w:szCs w:val="24"/>
        </w:rPr>
      </w:pPr>
      <w:r w:rsidRPr="00E94043">
        <w:rPr>
          <w:szCs w:val="24"/>
        </w:rPr>
        <w:t xml:space="preserve">Izpildot minētā </w:t>
      </w:r>
      <w:proofErr w:type="spellStart"/>
      <w:r w:rsidRPr="00E94043">
        <w:rPr>
          <w:szCs w:val="24"/>
        </w:rPr>
        <w:t>protokollēmuma</w:t>
      </w:r>
      <w:proofErr w:type="spellEnd"/>
      <w:r w:rsidRPr="00E94043">
        <w:rPr>
          <w:szCs w:val="24"/>
        </w:rPr>
        <w:t xml:space="preserve"> uzdevumu, </w:t>
      </w:r>
      <w:r w:rsidR="005410BC">
        <w:rPr>
          <w:szCs w:val="24"/>
        </w:rPr>
        <w:t>Ministru kabinet</w:t>
      </w:r>
      <w:r w:rsidR="004B10AC">
        <w:rPr>
          <w:szCs w:val="24"/>
        </w:rPr>
        <w:t>a</w:t>
      </w:r>
      <w:r w:rsidR="005410BC">
        <w:rPr>
          <w:szCs w:val="24"/>
        </w:rPr>
        <w:t xml:space="preserve"> </w:t>
      </w:r>
      <w:r w:rsidR="00F95CC7" w:rsidRPr="00F95CC7">
        <w:rPr>
          <w:szCs w:val="24"/>
        </w:rPr>
        <w:t xml:space="preserve">2020. gada </w:t>
      </w:r>
      <w:r w:rsidR="00F95CC7">
        <w:rPr>
          <w:szCs w:val="24"/>
        </w:rPr>
        <w:br/>
      </w:r>
      <w:r w:rsidR="00F95CC7" w:rsidRPr="00F95CC7">
        <w:rPr>
          <w:szCs w:val="24"/>
        </w:rPr>
        <w:t>17. decembr</w:t>
      </w:r>
      <w:r w:rsidR="004B10AC">
        <w:rPr>
          <w:szCs w:val="24"/>
        </w:rPr>
        <w:t xml:space="preserve">a sēdē </w:t>
      </w:r>
      <w:r w:rsidR="004B10AC" w:rsidRPr="00F95CC7">
        <w:rPr>
          <w:szCs w:val="24"/>
        </w:rPr>
        <w:t>(prot. Nr. 84 95. §)</w:t>
      </w:r>
      <w:r w:rsidR="00F95CC7" w:rsidRPr="00F95CC7">
        <w:rPr>
          <w:szCs w:val="24"/>
        </w:rPr>
        <w:t xml:space="preserve"> </w:t>
      </w:r>
      <w:r w:rsidRPr="00E94043">
        <w:rPr>
          <w:szCs w:val="24"/>
        </w:rPr>
        <w:t xml:space="preserve">ir </w:t>
      </w:r>
      <w:r w:rsidR="004B10AC">
        <w:rPr>
          <w:szCs w:val="24"/>
        </w:rPr>
        <w:t>pieņemti</w:t>
      </w:r>
      <w:r w:rsidRPr="00E94043">
        <w:rPr>
          <w:szCs w:val="24"/>
        </w:rPr>
        <w:t xml:space="preserve"> Ministru kabineta noteikum</w:t>
      </w:r>
      <w:r w:rsidR="00F95CC7">
        <w:rPr>
          <w:szCs w:val="24"/>
        </w:rPr>
        <w:t>i</w:t>
      </w:r>
      <w:r w:rsidRPr="00E94043">
        <w:rPr>
          <w:szCs w:val="24"/>
        </w:rPr>
        <w:t xml:space="preserve"> “Noteikumi par numerācijas lietošanas tiesī</w:t>
      </w:r>
      <w:r w:rsidR="00593C54">
        <w:rPr>
          <w:szCs w:val="24"/>
        </w:rPr>
        <w:t>bu ikgadējo valsts nodevu”.</w:t>
      </w:r>
    </w:p>
    <w:p w14:paraId="77422D5B" w14:textId="77777777" w:rsidR="00C27DA7" w:rsidRPr="00593C54" w:rsidRDefault="00C27DA7" w:rsidP="00C27DA7">
      <w:pPr>
        <w:spacing w:before="120" w:after="120"/>
        <w:ind w:firstLine="567"/>
        <w:jc w:val="both"/>
        <w:rPr>
          <w:rFonts w:cs="Times New Roman"/>
          <w:b/>
          <w:szCs w:val="24"/>
        </w:rPr>
      </w:pPr>
      <w:r w:rsidRPr="00593C54">
        <w:rPr>
          <w:rFonts w:cs="Times New Roman"/>
          <w:b/>
          <w:szCs w:val="24"/>
        </w:rPr>
        <w:t xml:space="preserve"> 2.6.uzdevums: Veikt izvērtējumu par iespējamiem normatīvo aktu grozījumiem un tehniskajiem ieviešanas risinājumiem numura saglabāšanas pakalpojuma no publiskā fiksētā telefonu tīkla uz publiskā mobilā telefona tīkla numuriem un otrādi nodrošināšanai.</w:t>
      </w:r>
    </w:p>
    <w:p w14:paraId="40D2FF2F" w14:textId="77777777" w:rsidR="00C27DA7" w:rsidRDefault="00C27DA7" w:rsidP="00593C54">
      <w:pPr>
        <w:pStyle w:val="ListParagraph"/>
        <w:ind w:left="0" w:firstLine="567"/>
        <w:jc w:val="both"/>
      </w:pPr>
      <w:r>
        <w:rPr>
          <w:szCs w:val="24"/>
        </w:rPr>
        <w:t>Uzdevums izpildīts.</w:t>
      </w:r>
      <w:r w:rsidRPr="00E94043">
        <w:rPr>
          <w:szCs w:val="24"/>
        </w:rPr>
        <w:t xml:space="preserve"> Satiksmes ministrija apzināja elektronisko sakaru nozares viedokli</w:t>
      </w:r>
      <w:r w:rsidRPr="00E94043">
        <w:rPr>
          <w:rFonts w:cs="Times New Roman"/>
          <w:szCs w:val="24"/>
        </w:rPr>
        <w:t xml:space="preserve"> par iespējamiem normatīvo aktu grozījumiem un tehniskajiem ieviešanas risinājumiem numura saglabāšanas pakalpojuma no publiskā fiksētā telefonu tīkla uz publiskā mobilā telefona tīkla numuriem un otrādi nodrošināšanai. Izvērtējot nozares sniegto informāciju, secināts, ka nozare neatbalsta izmaiņu nepieciešamību numura saglabā</w:t>
      </w:r>
      <w:r>
        <w:rPr>
          <w:rFonts w:cs="Times New Roman"/>
          <w:szCs w:val="24"/>
        </w:rPr>
        <w:t>šanas pakalpojuma nodrošināšanā, kas tika atbalstīts arī</w:t>
      </w:r>
      <w:r w:rsidRPr="00E94043">
        <w:rPr>
          <w:rFonts w:cs="Times New Roman"/>
          <w:szCs w:val="24"/>
        </w:rPr>
        <w:t xml:space="preserve"> </w:t>
      </w:r>
      <w:r>
        <w:t>Satiksmes ministrijas izveidotās</w:t>
      </w:r>
      <w:r w:rsidRPr="00CB08AA">
        <w:t xml:space="preserve"> nozar</w:t>
      </w:r>
      <w:r>
        <w:t>es padomes ekspertu darba grupas 2018.gada 5.oktobra sēdē.</w:t>
      </w:r>
    </w:p>
    <w:p w14:paraId="5176F5F5" w14:textId="77777777" w:rsidR="00C27DA7" w:rsidRPr="00D82263" w:rsidRDefault="00C27DA7" w:rsidP="00C27DA7">
      <w:pPr>
        <w:spacing w:before="120" w:after="120"/>
        <w:ind w:firstLine="567"/>
        <w:jc w:val="both"/>
        <w:rPr>
          <w:rFonts w:cs="Times New Roman"/>
          <w:b/>
          <w:szCs w:val="24"/>
        </w:rPr>
      </w:pPr>
      <w:r w:rsidRPr="00D82263">
        <w:rPr>
          <w:rFonts w:cs="Times New Roman"/>
          <w:b/>
          <w:szCs w:val="24"/>
        </w:rPr>
        <w:t>2.7. uzdevums Izvērtēt nepieciešamību veikt grozījumus Ministru kabineta 2014.gada 21.janvāra noteikumos Nr.45 "</w:t>
      </w:r>
      <w:hyperlink r:id="rId11" w:tgtFrame="_blank" w:history="1">
        <w:r w:rsidRPr="00D82263">
          <w:rPr>
            <w:rStyle w:val="Hyperlink"/>
            <w:rFonts w:cs="Times New Roman"/>
            <w:b/>
            <w:szCs w:val="24"/>
          </w:rPr>
          <w:t>Numerācijas pārvaldīšanas kārtība, izveidojot un uzturot numerācijas datubāzi</w:t>
        </w:r>
      </w:hyperlink>
      <w:r w:rsidRPr="00D82263">
        <w:rPr>
          <w:rFonts w:cs="Times New Roman"/>
          <w:b/>
          <w:szCs w:val="24"/>
        </w:rPr>
        <w:t>", lai nodrošinātu elektronisko sakaru nozares sekmīgai attīstībai nepieciešamo Valsts informācijas sistēmas "Numerācijas datubāze" funkcionalitāti un administrēšanu. Noteikt un veikt nepieciešamos pasākumus Valsts informācijas sistēmas "Numerācijas datubāze" drošības risku novēršanai un funkcionalitātes attīstībai</w:t>
      </w:r>
      <w:r>
        <w:rPr>
          <w:rFonts w:cs="Times New Roman"/>
          <w:b/>
          <w:szCs w:val="24"/>
        </w:rPr>
        <w:t>.</w:t>
      </w:r>
    </w:p>
    <w:p w14:paraId="5BC68CBF" w14:textId="77777777" w:rsidR="00C27DA7" w:rsidRPr="00E94043" w:rsidRDefault="00C27DA7" w:rsidP="00C27DA7">
      <w:pPr>
        <w:spacing w:before="120" w:after="120"/>
        <w:ind w:firstLine="567"/>
        <w:jc w:val="both"/>
        <w:rPr>
          <w:rFonts w:cs="Times New Roman"/>
          <w:bCs/>
          <w:szCs w:val="24"/>
          <w:lang w:eastAsia="lv-LV"/>
        </w:rPr>
      </w:pPr>
      <w:r>
        <w:rPr>
          <w:rFonts w:cs="Times New Roman"/>
          <w:bCs/>
          <w:szCs w:val="24"/>
          <w:lang w:eastAsia="lv-LV"/>
        </w:rPr>
        <w:t xml:space="preserve">Uzdevums ir izpildīts. </w:t>
      </w:r>
      <w:r w:rsidRPr="00E94043">
        <w:rPr>
          <w:rFonts w:cs="Times New Roman"/>
          <w:bCs/>
          <w:szCs w:val="24"/>
          <w:lang w:eastAsia="lv-LV"/>
        </w:rPr>
        <w:t>Lai noteiktu un veiktu nepieciešamos pasākumus Valsts informācijas sistēmas "Numerācijas datubāze" drošības risku novēršanai un funkcionalitātes attīstībai, Valsts akciju sabiedrība “Elektroniskie sakari”, kas ir Valsts informācijas sistēmas "Numerācijas datubāze” (turpmāk – Sistēma) izveidotājs un uzturētājs, veicis numerācijas datubāzes drošības auditu. Informācijas sistēmas drošības audits veikts 2019.gada ceturtajā ceturksnī, pēc jaunās numerācijas datubāzes izveidošanas un tās darbības uzsākšanas.</w:t>
      </w:r>
    </w:p>
    <w:p w14:paraId="6B1265EF" w14:textId="77777777" w:rsidR="00C27DA7" w:rsidRPr="00E94043" w:rsidRDefault="00C27DA7" w:rsidP="00C27DA7">
      <w:pPr>
        <w:spacing w:before="120" w:after="120"/>
        <w:ind w:firstLine="567"/>
        <w:jc w:val="both"/>
        <w:rPr>
          <w:rFonts w:cs="Times New Roman"/>
          <w:bCs/>
          <w:szCs w:val="24"/>
          <w:lang w:eastAsia="lv-LV"/>
        </w:rPr>
      </w:pPr>
      <w:r w:rsidRPr="00E94043">
        <w:rPr>
          <w:rFonts w:cs="Times New Roman"/>
          <w:bCs/>
          <w:szCs w:val="24"/>
          <w:lang w:eastAsia="lv-LV"/>
        </w:rPr>
        <w:t>Drošības audita ietvaros tika veikta Informācijas sistēmas atbilstības novērtēšana šādu normatīvo aktu prasībām:</w:t>
      </w:r>
    </w:p>
    <w:p w14:paraId="3BDD66E7" w14:textId="77777777" w:rsidR="00C27DA7" w:rsidRPr="00E94043" w:rsidRDefault="00C27DA7" w:rsidP="00C27DA7">
      <w:pPr>
        <w:numPr>
          <w:ilvl w:val="0"/>
          <w:numId w:val="2"/>
        </w:numPr>
        <w:spacing w:before="120" w:after="120"/>
        <w:jc w:val="both"/>
        <w:rPr>
          <w:rFonts w:cs="Times New Roman"/>
          <w:bCs/>
          <w:szCs w:val="24"/>
          <w:lang w:eastAsia="lv-LV"/>
        </w:rPr>
      </w:pPr>
      <w:r w:rsidRPr="00E94043">
        <w:rPr>
          <w:rFonts w:cs="Times New Roman"/>
          <w:bCs/>
          <w:szCs w:val="24"/>
          <w:lang w:eastAsia="lv-LV"/>
        </w:rPr>
        <w:t xml:space="preserve">Valsts informācijas sistēmu likums; </w:t>
      </w:r>
    </w:p>
    <w:p w14:paraId="37C1871B" w14:textId="77777777" w:rsidR="00C27DA7" w:rsidRPr="00E94043" w:rsidRDefault="00C27DA7" w:rsidP="00C27DA7">
      <w:pPr>
        <w:numPr>
          <w:ilvl w:val="0"/>
          <w:numId w:val="2"/>
        </w:numPr>
        <w:spacing w:before="120" w:after="120"/>
        <w:jc w:val="both"/>
        <w:rPr>
          <w:rFonts w:cs="Times New Roman"/>
          <w:bCs/>
          <w:szCs w:val="24"/>
          <w:lang w:eastAsia="lv-LV"/>
        </w:rPr>
      </w:pPr>
      <w:r w:rsidRPr="00E94043">
        <w:rPr>
          <w:rFonts w:cs="Times New Roman"/>
          <w:bCs/>
          <w:szCs w:val="24"/>
          <w:lang w:eastAsia="lv-LV"/>
        </w:rPr>
        <w:t xml:space="preserve">Informācijas tehnoloģiju drošības likums; </w:t>
      </w:r>
    </w:p>
    <w:p w14:paraId="1668F2D3" w14:textId="77777777" w:rsidR="00C27DA7" w:rsidRPr="00E94043" w:rsidRDefault="00C27DA7" w:rsidP="00C27DA7">
      <w:pPr>
        <w:numPr>
          <w:ilvl w:val="0"/>
          <w:numId w:val="2"/>
        </w:numPr>
        <w:spacing w:before="120" w:after="120"/>
        <w:jc w:val="both"/>
        <w:rPr>
          <w:rFonts w:cs="Times New Roman"/>
          <w:bCs/>
          <w:szCs w:val="24"/>
          <w:lang w:eastAsia="lv-LV"/>
        </w:rPr>
      </w:pPr>
      <w:r w:rsidRPr="00E94043">
        <w:rPr>
          <w:rFonts w:cs="Times New Roman"/>
          <w:bCs/>
          <w:szCs w:val="24"/>
          <w:lang w:eastAsia="lv-LV"/>
        </w:rPr>
        <w:t>Ministru kabineta 2015.gada 28.jūlija noteikumi Nr.442 “Kārtība, kādā tiek nodrošināta informācijas un komunikācijas tehnoloģiju sistēmu atbilstība minimālajām drošības prasībām”.</w:t>
      </w:r>
    </w:p>
    <w:p w14:paraId="53383E3A" w14:textId="77777777" w:rsidR="00C27DA7" w:rsidRPr="00E94043" w:rsidRDefault="00C27DA7" w:rsidP="00C27DA7">
      <w:pPr>
        <w:spacing w:before="120" w:after="120"/>
        <w:ind w:firstLine="567"/>
        <w:jc w:val="both"/>
        <w:rPr>
          <w:rFonts w:cs="Times New Roman"/>
          <w:bCs/>
          <w:szCs w:val="24"/>
          <w:lang w:eastAsia="lv-LV"/>
        </w:rPr>
      </w:pPr>
      <w:r w:rsidRPr="00E94043">
        <w:rPr>
          <w:rFonts w:cs="Times New Roman"/>
          <w:bCs/>
          <w:szCs w:val="24"/>
          <w:lang w:eastAsia="lv-LV"/>
        </w:rPr>
        <w:t xml:space="preserve">Veicot Sistēmas drošības atbilstības novērtējumu minēto normatīvo aktu prasībām, tika secināts, ka Sistēma atbilst lielākajam vairumam noteiktajām prasībām, vienlaikus identificējot arī dažas neatbilstības, kas būtiski neietekmē informācijas drošību. Tomēr, izskatot to ietekmi, VASES izvērtēja riskus un veica risku analīzi, kā arī novērsa nepilnības un samazināja konstatētos riskus līdz minimumam, atbilstoši finansējumam un iekšējā IT drošības speciālista ieteikumiem. </w:t>
      </w:r>
    </w:p>
    <w:p w14:paraId="18991B0C" w14:textId="77777777" w:rsidR="00767FF7" w:rsidRDefault="00767FF7"/>
    <w:sectPr w:rsidR="00767FF7" w:rsidSect="002F6F4B">
      <w:headerReference w:type="default" r:id="rId12"/>
      <w:pgSz w:w="11906" w:h="16838"/>
      <w:pgMar w:top="709" w:right="1133" w:bottom="1135"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16B87" w14:textId="77777777" w:rsidR="00136B9C" w:rsidRDefault="00136B9C" w:rsidP="002F6F4B">
      <w:r>
        <w:separator/>
      </w:r>
    </w:p>
  </w:endnote>
  <w:endnote w:type="continuationSeparator" w:id="0">
    <w:p w14:paraId="740B0FB7" w14:textId="77777777" w:rsidR="00136B9C" w:rsidRDefault="00136B9C" w:rsidP="002F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D2562" w14:textId="77777777" w:rsidR="00136B9C" w:rsidRDefault="00136B9C" w:rsidP="002F6F4B">
      <w:r>
        <w:separator/>
      </w:r>
    </w:p>
  </w:footnote>
  <w:footnote w:type="continuationSeparator" w:id="0">
    <w:p w14:paraId="3584B901" w14:textId="77777777" w:rsidR="00136B9C" w:rsidRDefault="00136B9C" w:rsidP="002F6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255351"/>
      <w:docPartObj>
        <w:docPartGallery w:val="Page Numbers (Top of Page)"/>
        <w:docPartUnique/>
      </w:docPartObj>
    </w:sdtPr>
    <w:sdtEndPr>
      <w:rPr>
        <w:noProof/>
      </w:rPr>
    </w:sdtEndPr>
    <w:sdtContent>
      <w:p w14:paraId="77194FEB" w14:textId="46DD7CE8" w:rsidR="002F6F4B" w:rsidRDefault="002F6F4B">
        <w:pPr>
          <w:pStyle w:val="Header"/>
          <w:jc w:val="center"/>
        </w:pPr>
        <w:r>
          <w:fldChar w:fldCharType="begin"/>
        </w:r>
        <w:r>
          <w:instrText xml:space="preserve"> PAGE   \* MERGEFORMAT </w:instrText>
        </w:r>
        <w:r>
          <w:fldChar w:fldCharType="separate"/>
        </w:r>
        <w:r w:rsidR="00593C54">
          <w:rPr>
            <w:noProof/>
          </w:rPr>
          <w:t>2</w:t>
        </w:r>
        <w:r>
          <w:rPr>
            <w:noProof/>
          </w:rPr>
          <w:fldChar w:fldCharType="end"/>
        </w:r>
      </w:p>
    </w:sdtContent>
  </w:sdt>
  <w:p w14:paraId="687D726E" w14:textId="77777777" w:rsidR="002F6F4B" w:rsidRDefault="002F6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45F8A"/>
    <w:multiLevelType w:val="hybridMultilevel"/>
    <w:tmpl w:val="95905C68"/>
    <w:lvl w:ilvl="0" w:tplc="60C00B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7686045"/>
    <w:multiLevelType w:val="hybridMultilevel"/>
    <w:tmpl w:val="37CC06F4"/>
    <w:lvl w:ilvl="0" w:tplc="3A482BD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647E0EF0"/>
    <w:multiLevelType w:val="hybridMultilevel"/>
    <w:tmpl w:val="2FE23638"/>
    <w:lvl w:ilvl="0" w:tplc="71C876B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693B4A94"/>
    <w:multiLevelType w:val="multilevel"/>
    <w:tmpl w:val="0426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8A8"/>
    <w:rsid w:val="00136B9C"/>
    <w:rsid w:val="00206875"/>
    <w:rsid w:val="00276F5A"/>
    <w:rsid w:val="002A4FB8"/>
    <w:rsid w:val="002F6F4B"/>
    <w:rsid w:val="003335FE"/>
    <w:rsid w:val="004A0B2A"/>
    <w:rsid w:val="004B10AC"/>
    <w:rsid w:val="004B5B97"/>
    <w:rsid w:val="0052422E"/>
    <w:rsid w:val="005410BC"/>
    <w:rsid w:val="00593C54"/>
    <w:rsid w:val="005D1227"/>
    <w:rsid w:val="00767FF7"/>
    <w:rsid w:val="0093120E"/>
    <w:rsid w:val="00AE18A8"/>
    <w:rsid w:val="00B33BF1"/>
    <w:rsid w:val="00C27DA7"/>
    <w:rsid w:val="00C4192D"/>
    <w:rsid w:val="00D33FC1"/>
    <w:rsid w:val="00F95C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3AF9"/>
  <w15:docId w15:val="{3E375250-ADD6-403F-950F-D6E10995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DA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2"/>
    <w:basedOn w:val="Normal"/>
    <w:link w:val="ListParagraphChar"/>
    <w:uiPriority w:val="34"/>
    <w:qFormat/>
    <w:rsid w:val="00C27DA7"/>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basedOn w:val="DefaultParagraphFont"/>
    <w:link w:val="ListParagraph"/>
    <w:uiPriority w:val="34"/>
    <w:qFormat/>
    <w:locked/>
    <w:rsid w:val="00C27DA7"/>
    <w:rPr>
      <w:rFonts w:ascii="Times New Roman" w:hAnsi="Times New Roman"/>
      <w:sz w:val="24"/>
    </w:rPr>
  </w:style>
  <w:style w:type="character" w:styleId="Hyperlink">
    <w:name w:val="Hyperlink"/>
    <w:uiPriority w:val="99"/>
    <w:unhideWhenUsed/>
    <w:rsid w:val="00C27DA7"/>
    <w:rPr>
      <w:b w:val="0"/>
      <w:bCs w:val="0"/>
      <w:strike w:val="0"/>
      <w:dstrike w:val="0"/>
      <w:color w:val="000000"/>
      <w:u w:val="none"/>
      <w:effect w:val="none"/>
    </w:rPr>
  </w:style>
  <w:style w:type="paragraph" w:styleId="Header">
    <w:name w:val="header"/>
    <w:basedOn w:val="Normal"/>
    <w:link w:val="HeaderChar"/>
    <w:uiPriority w:val="99"/>
    <w:unhideWhenUsed/>
    <w:rsid w:val="002F6F4B"/>
    <w:pPr>
      <w:tabs>
        <w:tab w:val="center" w:pos="4153"/>
        <w:tab w:val="right" w:pos="8306"/>
      </w:tabs>
    </w:pPr>
  </w:style>
  <w:style w:type="character" w:customStyle="1" w:styleId="HeaderChar">
    <w:name w:val="Header Char"/>
    <w:basedOn w:val="DefaultParagraphFont"/>
    <w:link w:val="Header"/>
    <w:uiPriority w:val="99"/>
    <w:rsid w:val="002F6F4B"/>
    <w:rPr>
      <w:rFonts w:ascii="Times New Roman" w:hAnsi="Times New Roman"/>
      <w:sz w:val="24"/>
    </w:rPr>
  </w:style>
  <w:style w:type="paragraph" w:styleId="Footer">
    <w:name w:val="footer"/>
    <w:basedOn w:val="Normal"/>
    <w:link w:val="FooterChar"/>
    <w:uiPriority w:val="99"/>
    <w:unhideWhenUsed/>
    <w:rsid w:val="002F6F4B"/>
    <w:pPr>
      <w:tabs>
        <w:tab w:val="center" w:pos="4153"/>
        <w:tab w:val="right" w:pos="8306"/>
      </w:tabs>
    </w:pPr>
  </w:style>
  <w:style w:type="character" w:customStyle="1" w:styleId="FooterChar">
    <w:name w:val="Footer Char"/>
    <w:basedOn w:val="DefaultParagraphFont"/>
    <w:link w:val="Footer"/>
    <w:uiPriority w:val="99"/>
    <w:rsid w:val="002F6F4B"/>
    <w:rPr>
      <w:rFonts w:ascii="Times New Roman" w:hAnsi="Times New Roman"/>
      <w:sz w:val="24"/>
    </w:rPr>
  </w:style>
  <w:style w:type="paragraph" w:styleId="BalloonText">
    <w:name w:val="Balloon Text"/>
    <w:basedOn w:val="Normal"/>
    <w:link w:val="BalloonTextChar"/>
    <w:uiPriority w:val="99"/>
    <w:semiHidden/>
    <w:unhideWhenUsed/>
    <w:rsid w:val="004A0B2A"/>
    <w:rPr>
      <w:rFonts w:ascii="Tahoma" w:hAnsi="Tahoma" w:cs="Tahoma"/>
      <w:sz w:val="16"/>
      <w:szCs w:val="16"/>
    </w:rPr>
  </w:style>
  <w:style w:type="character" w:customStyle="1" w:styleId="BalloonTextChar">
    <w:name w:val="Balloon Text Char"/>
    <w:basedOn w:val="DefaultParagraphFont"/>
    <w:link w:val="BalloonText"/>
    <w:uiPriority w:val="99"/>
    <w:semiHidden/>
    <w:rsid w:val="004A0B2A"/>
    <w:rPr>
      <w:rFonts w:ascii="Tahoma" w:hAnsi="Tahoma" w:cs="Tahoma"/>
      <w:sz w:val="16"/>
      <w:szCs w:val="16"/>
    </w:rPr>
  </w:style>
  <w:style w:type="paragraph" w:styleId="FootnoteText">
    <w:name w:val="footnote text"/>
    <w:basedOn w:val="Normal"/>
    <w:link w:val="FootnoteTextChar"/>
    <w:uiPriority w:val="99"/>
    <w:semiHidden/>
    <w:unhideWhenUsed/>
    <w:rsid w:val="00206875"/>
    <w:rPr>
      <w:sz w:val="20"/>
      <w:szCs w:val="20"/>
    </w:rPr>
  </w:style>
  <w:style w:type="character" w:customStyle="1" w:styleId="FootnoteTextChar">
    <w:name w:val="Footnote Text Char"/>
    <w:basedOn w:val="DefaultParagraphFont"/>
    <w:link w:val="FootnoteText"/>
    <w:uiPriority w:val="99"/>
    <w:semiHidden/>
    <w:rsid w:val="00206875"/>
    <w:rPr>
      <w:rFonts w:ascii="Times New Roman" w:hAnsi="Times New Roman"/>
      <w:sz w:val="20"/>
      <w:szCs w:val="20"/>
    </w:rPr>
  </w:style>
  <w:style w:type="character" w:styleId="FootnoteReference">
    <w:name w:val="footnote reference"/>
    <w:basedOn w:val="DefaultParagraphFont"/>
    <w:uiPriority w:val="99"/>
    <w:semiHidden/>
    <w:unhideWhenUsed/>
    <w:rsid w:val="002068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12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5417-noteikumi-par-radiofrekvencu-spektra-joslam-kuru-efektivas-izmantosanas-labad-ir-nepieciesams-ierobezot-radiofrekvencu-spektr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63926-numeracijas-parvaldisanas-kartiba-izveidojot-un-uzturot-numeracijas-datubazi" TargetMode="External"/><Relationship Id="rId5" Type="http://schemas.openxmlformats.org/officeDocument/2006/relationships/webSettings" Target="webSettings.xml"/><Relationship Id="rId10" Type="http://schemas.openxmlformats.org/officeDocument/2006/relationships/hyperlink" Target="https://likumi.lv/ta/id/198903-noteikumi-par-radiofrekvencu-spektra-joslu-sadalijumu-radiosakaru-veidiem-un-iedalijumu-radiosakaru-sistemam-ka-ari-par-radiofr..." TargetMode="External"/><Relationship Id="rId4" Type="http://schemas.openxmlformats.org/officeDocument/2006/relationships/settings" Target="settings.xml"/><Relationship Id="rId9" Type="http://schemas.openxmlformats.org/officeDocument/2006/relationships/hyperlink" Target="https://likumi.lv/ta/id/205417-noteikumi-par-radiofrekvencu-spektra-joslam-kuru-efektivas-izmantosanas-labad-ir-nepieciesams-ierobezot-radiofrekvencu-spektr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924AC-5A79-4782-847F-69E91B31F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9235</Words>
  <Characters>5265</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Zariņa</dc:creator>
  <cp:keywords/>
  <dc:description/>
  <cp:lastModifiedBy>Agnese Zariņa</cp:lastModifiedBy>
  <cp:revision>15</cp:revision>
  <dcterms:created xsi:type="dcterms:W3CDTF">2021-01-12T14:36:00Z</dcterms:created>
  <dcterms:modified xsi:type="dcterms:W3CDTF">2021-02-23T08:24:00Z</dcterms:modified>
</cp:coreProperties>
</file>