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D5518" w14:textId="77777777" w:rsidR="003736AC" w:rsidRPr="007D4580" w:rsidRDefault="003736AC" w:rsidP="003736AC">
      <w:pPr>
        <w:rPr>
          <w:bCs/>
          <w:color w:val="000000"/>
          <w:szCs w:val="28"/>
          <w:lang w:eastAsia="lv-LV"/>
        </w:rPr>
      </w:pPr>
    </w:p>
    <w:p w14:paraId="61CB0583" w14:textId="0C76337E" w:rsidR="00B541B5" w:rsidRPr="00527FE5" w:rsidRDefault="00B541B5" w:rsidP="00FA5EB3">
      <w:pPr>
        <w:jc w:val="center"/>
        <w:rPr>
          <w:b/>
          <w:color w:val="000000"/>
        </w:rPr>
      </w:pPr>
      <w:r w:rsidRPr="00527FE5">
        <w:rPr>
          <w:b/>
          <w:color w:val="000000"/>
        </w:rPr>
        <w:t>Grozījum</w:t>
      </w:r>
      <w:r w:rsidR="004324A7" w:rsidRPr="00527FE5">
        <w:rPr>
          <w:b/>
          <w:color w:val="000000"/>
        </w:rPr>
        <w:t>i</w:t>
      </w:r>
      <w:r w:rsidRPr="00527FE5">
        <w:rPr>
          <w:b/>
          <w:color w:val="000000"/>
        </w:rPr>
        <w:t xml:space="preserve"> </w:t>
      </w:r>
      <w:r w:rsidR="001E37E4" w:rsidRPr="00527FE5">
        <w:rPr>
          <w:b/>
          <w:color w:val="000000"/>
        </w:rPr>
        <w:t>Autoceļu lietošanas nodevas likumā</w:t>
      </w:r>
    </w:p>
    <w:p w14:paraId="320C9E0D" w14:textId="77777777" w:rsidR="001C6419" w:rsidRPr="00527FE5" w:rsidRDefault="001C6419" w:rsidP="00FA5EB3">
      <w:pPr>
        <w:jc w:val="right"/>
        <w:rPr>
          <w:color w:val="000000"/>
        </w:rPr>
      </w:pPr>
    </w:p>
    <w:p w14:paraId="2CBF0EB9" w14:textId="5C805197" w:rsidR="00FF73A2" w:rsidRPr="00527FE5" w:rsidRDefault="00B33D53" w:rsidP="00B33D53">
      <w:pPr>
        <w:ind w:firstLine="720"/>
        <w:jc w:val="both"/>
        <w:rPr>
          <w:color w:val="000000"/>
        </w:rPr>
      </w:pPr>
      <w:r w:rsidRPr="00527FE5">
        <w:rPr>
          <w:color w:val="000000"/>
        </w:rPr>
        <w:t xml:space="preserve">Izdarīt </w:t>
      </w:r>
      <w:r w:rsidR="0018197A" w:rsidRPr="00527FE5">
        <w:rPr>
          <w:color w:val="000000"/>
        </w:rPr>
        <w:t xml:space="preserve">Autoceļu lietošanas nodevas likumā </w:t>
      </w:r>
      <w:r w:rsidR="009B54EB" w:rsidRPr="00527FE5">
        <w:rPr>
          <w:color w:val="000000"/>
        </w:rPr>
        <w:t xml:space="preserve">(Latvijas Republikas Saeimas un Ministru Kabineta Ziņotājs, 2009, 2., 15. nr.; Latvijas Vēstnesis, 2010, 206. nr.; 2013, 194., 232. nr.; 2014, 123., 214. nr.; 2016, 241. nr.; 2017, 156. nr.; 2019, 75. nr.; 2020, 85A. nr.) </w:t>
      </w:r>
      <w:r w:rsidR="00FF73A2" w:rsidRPr="00527FE5">
        <w:rPr>
          <w:color w:val="000000"/>
        </w:rPr>
        <w:t>šādu</w:t>
      </w:r>
      <w:r w:rsidR="004324A7" w:rsidRPr="00527FE5">
        <w:rPr>
          <w:color w:val="000000"/>
        </w:rPr>
        <w:t>s</w:t>
      </w:r>
      <w:r w:rsidR="00FF73A2" w:rsidRPr="00527FE5">
        <w:rPr>
          <w:color w:val="000000"/>
        </w:rPr>
        <w:t xml:space="preserve"> </w:t>
      </w:r>
      <w:r w:rsidRPr="00527FE5">
        <w:rPr>
          <w:color w:val="000000"/>
        </w:rPr>
        <w:t>grozījumu</w:t>
      </w:r>
      <w:r w:rsidR="004324A7" w:rsidRPr="00527FE5">
        <w:rPr>
          <w:color w:val="000000"/>
        </w:rPr>
        <w:t>s</w:t>
      </w:r>
      <w:r w:rsidR="00FF73A2" w:rsidRPr="00527FE5">
        <w:rPr>
          <w:color w:val="000000"/>
        </w:rPr>
        <w:t>:</w:t>
      </w:r>
      <w:r w:rsidR="00E6459E" w:rsidRPr="00527FE5">
        <w:rPr>
          <w:color w:val="000000"/>
        </w:rPr>
        <w:t xml:space="preserve"> </w:t>
      </w:r>
    </w:p>
    <w:p w14:paraId="5201E74F" w14:textId="2E13A954" w:rsidR="00C868F6" w:rsidRPr="00527FE5" w:rsidRDefault="00C868F6" w:rsidP="00B33D53">
      <w:pPr>
        <w:ind w:firstLine="720"/>
        <w:jc w:val="both"/>
      </w:pPr>
    </w:p>
    <w:p w14:paraId="3E85F833" w14:textId="4DF80FB6" w:rsidR="004324A7" w:rsidRPr="00527FE5" w:rsidRDefault="00CB504B" w:rsidP="004324A7">
      <w:pPr>
        <w:tabs>
          <w:tab w:val="left" w:pos="1134"/>
        </w:tabs>
        <w:ind w:firstLine="720"/>
        <w:jc w:val="both"/>
      </w:pPr>
      <w:r w:rsidRPr="00527FE5">
        <w:t>1</w:t>
      </w:r>
      <w:r w:rsidR="004324A7" w:rsidRPr="00527FE5">
        <w:t xml:space="preserve">. Papildināt </w:t>
      </w:r>
      <w:r w:rsidR="0018197A" w:rsidRPr="00527FE5">
        <w:t>likumu</w:t>
      </w:r>
      <w:r w:rsidR="004324A7" w:rsidRPr="00527FE5">
        <w:t xml:space="preserve"> ar </w:t>
      </w:r>
      <w:r w:rsidR="00267468" w:rsidRPr="00527FE5">
        <w:rPr>
          <w:shd w:val="clear" w:color="auto" w:fill="FFFFFF"/>
        </w:rPr>
        <w:t>8</w:t>
      </w:r>
      <w:r w:rsidR="004324A7" w:rsidRPr="00527FE5">
        <w:rPr>
          <w:shd w:val="clear" w:color="auto" w:fill="FFFFFF"/>
        </w:rPr>
        <w:t>.</w:t>
      </w:r>
      <w:r w:rsidR="00267468" w:rsidRPr="00527FE5">
        <w:rPr>
          <w:shd w:val="clear" w:color="auto" w:fill="FFFFFF"/>
          <w:vertAlign w:val="superscript"/>
        </w:rPr>
        <w:t>1</w:t>
      </w:r>
      <w:r w:rsidR="004324A7" w:rsidRPr="00527FE5">
        <w:t xml:space="preserve"> </w:t>
      </w:r>
      <w:r w:rsidR="00267468" w:rsidRPr="00527FE5">
        <w:t>pantu</w:t>
      </w:r>
      <w:r w:rsidR="004324A7" w:rsidRPr="00527FE5">
        <w:t xml:space="preserve"> šādā redakcijā:</w:t>
      </w:r>
    </w:p>
    <w:p w14:paraId="348FA248" w14:textId="77777777" w:rsidR="004324A7" w:rsidRPr="00527FE5" w:rsidRDefault="004324A7" w:rsidP="004324A7">
      <w:pPr>
        <w:pStyle w:val="naisf"/>
        <w:tabs>
          <w:tab w:val="left" w:pos="1134"/>
        </w:tabs>
        <w:spacing w:before="0" w:beforeAutospacing="0" w:after="0" w:afterAutospacing="0"/>
        <w:ind w:firstLine="709"/>
        <w:rPr>
          <w:color w:val="000000" w:themeColor="text1"/>
          <w:sz w:val="28"/>
        </w:rPr>
      </w:pPr>
    </w:p>
    <w:p w14:paraId="00549560" w14:textId="5C8EAED0" w:rsidR="000819E5" w:rsidRPr="00527FE5" w:rsidRDefault="003736AC" w:rsidP="004324A7">
      <w:pPr>
        <w:pStyle w:val="naisf"/>
        <w:tabs>
          <w:tab w:val="left" w:pos="1134"/>
        </w:tabs>
        <w:spacing w:before="0" w:beforeAutospacing="0" w:after="0" w:afterAutospacing="0"/>
        <w:ind w:firstLine="709"/>
        <w:jc w:val="both"/>
        <w:rPr>
          <w:color w:val="FF0000"/>
          <w:sz w:val="28"/>
          <w:szCs w:val="28"/>
        </w:rPr>
      </w:pPr>
      <w:r w:rsidRPr="009B20C8">
        <w:rPr>
          <w:color w:val="000000" w:themeColor="text1"/>
          <w:sz w:val="28"/>
          <w:szCs w:val="28"/>
        </w:rPr>
        <w:t>"</w:t>
      </w:r>
      <w:r w:rsidR="00267468" w:rsidRPr="00527FE5">
        <w:rPr>
          <w:b/>
          <w:bCs/>
          <w:color w:val="000000" w:themeColor="text1"/>
          <w:sz w:val="28"/>
          <w:shd w:val="clear" w:color="auto" w:fill="FFFFFF"/>
        </w:rPr>
        <w:t>8</w:t>
      </w:r>
      <w:r w:rsidR="004324A7" w:rsidRPr="00527FE5">
        <w:rPr>
          <w:b/>
          <w:bCs/>
          <w:color w:val="000000" w:themeColor="text1"/>
          <w:sz w:val="28"/>
          <w:shd w:val="clear" w:color="auto" w:fill="FFFFFF"/>
        </w:rPr>
        <w:t>.</w:t>
      </w:r>
      <w:r w:rsidR="00267468" w:rsidRPr="00527FE5">
        <w:rPr>
          <w:b/>
          <w:bCs/>
          <w:color w:val="000000" w:themeColor="text1"/>
          <w:sz w:val="28"/>
          <w:shd w:val="clear" w:color="auto" w:fill="FFFFFF"/>
          <w:vertAlign w:val="superscript"/>
        </w:rPr>
        <w:t>1</w:t>
      </w:r>
      <w:r w:rsidR="00267468" w:rsidRPr="00527FE5">
        <w:rPr>
          <w:b/>
          <w:bCs/>
          <w:color w:val="000000" w:themeColor="text1"/>
          <w:sz w:val="28"/>
          <w:shd w:val="clear" w:color="auto" w:fill="FFFFFF"/>
        </w:rPr>
        <w:t xml:space="preserve"> pants.</w:t>
      </w:r>
      <w:r w:rsidR="004324A7" w:rsidRPr="00527FE5">
        <w:rPr>
          <w:b/>
          <w:bCs/>
          <w:color w:val="000000" w:themeColor="text1"/>
          <w:sz w:val="28"/>
        </w:rPr>
        <w:t xml:space="preserve"> </w:t>
      </w:r>
      <w:r w:rsidR="00267468" w:rsidRPr="00527FE5">
        <w:rPr>
          <w:b/>
          <w:bCs/>
          <w:sz w:val="28"/>
          <w:szCs w:val="28"/>
        </w:rPr>
        <w:t>Pārrobežu informācijas apmaiņa par</w:t>
      </w:r>
      <w:r w:rsidR="003066D3" w:rsidRPr="00527FE5">
        <w:rPr>
          <w:b/>
          <w:bCs/>
          <w:sz w:val="28"/>
          <w:szCs w:val="28"/>
        </w:rPr>
        <w:t xml:space="preserve"> nodevas maksāšanas pārkāpumiem</w:t>
      </w:r>
    </w:p>
    <w:p w14:paraId="388A95EC" w14:textId="77777777" w:rsidR="000819E5" w:rsidRPr="00527FE5" w:rsidRDefault="000819E5" w:rsidP="004324A7">
      <w:pPr>
        <w:pStyle w:val="naisf"/>
        <w:tabs>
          <w:tab w:val="left" w:pos="1134"/>
        </w:tabs>
        <w:spacing w:before="0" w:beforeAutospacing="0" w:after="0" w:afterAutospacing="0"/>
        <w:ind w:firstLine="709"/>
        <w:jc w:val="both"/>
        <w:rPr>
          <w:sz w:val="28"/>
          <w:szCs w:val="28"/>
        </w:rPr>
      </w:pPr>
    </w:p>
    <w:p w14:paraId="325EB55A" w14:textId="562F753A" w:rsidR="000819E5" w:rsidRPr="00527FE5" w:rsidRDefault="000819E5" w:rsidP="000819E5">
      <w:pPr>
        <w:pStyle w:val="Body"/>
        <w:numPr>
          <w:ilvl w:val="0"/>
          <w:numId w:val="2"/>
        </w:numPr>
        <w:tabs>
          <w:tab w:val="left" w:pos="6521"/>
        </w:tabs>
        <w:jc w:val="both"/>
        <w:rPr>
          <w:rFonts w:ascii="Times New Roman" w:hAnsi="Times New Roman"/>
          <w:color w:val="auto"/>
          <w:sz w:val="28"/>
        </w:rPr>
      </w:pPr>
      <w:r w:rsidRPr="00527FE5">
        <w:rPr>
          <w:rFonts w:ascii="Times New Roman" w:hAnsi="Times New Roman"/>
          <w:color w:val="auto"/>
          <w:sz w:val="28"/>
        </w:rPr>
        <w:t>Lai veicinātu valsts galveno un reģionālo autoceļu uzturēšanu un attīstīb</w:t>
      </w:r>
      <w:r w:rsidR="008C3507" w:rsidRPr="00527FE5">
        <w:rPr>
          <w:rFonts w:ascii="Times New Roman" w:hAnsi="Times New Roman"/>
          <w:color w:val="auto"/>
          <w:sz w:val="28"/>
        </w:rPr>
        <w:t>u</w:t>
      </w:r>
      <w:r w:rsidRPr="00527FE5">
        <w:rPr>
          <w:rFonts w:ascii="Times New Roman" w:hAnsi="Times New Roman"/>
          <w:color w:val="auto"/>
          <w:sz w:val="28"/>
        </w:rPr>
        <w:t>, kā arī videi draudzīgāku transportlīdzekļu izmantošan</w:t>
      </w:r>
      <w:r w:rsidR="008C3507" w:rsidRPr="00527FE5">
        <w:rPr>
          <w:rFonts w:ascii="Times New Roman" w:hAnsi="Times New Roman"/>
          <w:color w:val="auto"/>
          <w:sz w:val="28"/>
        </w:rPr>
        <w:t>u</w:t>
      </w:r>
      <w:r w:rsidR="003066D3" w:rsidRPr="00527FE5">
        <w:rPr>
          <w:rFonts w:ascii="Times New Roman" w:hAnsi="Times New Roman"/>
          <w:color w:val="auto"/>
          <w:sz w:val="28"/>
        </w:rPr>
        <w:t xml:space="preserve"> un identificētu ārvalstu transportlīdzekļu īpašniekus (turētājus, valdītājus) un vadītājus</w:t>
      </w:r>
      <w:r w:rsidR="00B17F78" w:rsidRPr="00527FE5">
        <w:rPr>
          <w:rFonts w:ascii="Times New Roman" w:hAnsi="Times New Roman"/>
          <w:color w:val="auto"/>
          <w:sz w:val="28"/>
        </w:rPr>
        <w:t xml:space="preserve">, tiek </w:t>
      </w:r>
      <w:r w:rsidR="003066D3" w:rsidRPr="00527FE5">
        <w:rPr>
          <w:rFonts w:ascii="Times New Roman" w:hAnsi="Times New Roman"/>
          <w:color w:val="auto"/>
          <w:sz w:val="28"/>
        </w:rPr>
        <w:t xml:space="preserve">veikta pārrobežu informācijas apmaiņa </w:t>
      </w:r>
      <w:r w:rsidR="001027B2" w:rsidRPr="00527FE5">
        <w:rPr>
          <w:rFonts w:ascii="Times New Roman" w:hAnsi="Times New Roman"/>
          <w:color w:val="auto"/>
          <w:sz w:val="28"/>
        </w:rPr>
        <w:t xml:space="preserve">par </w:t>
      </w:r>
      <w:r w:rsidR="003066D3" w:rsidRPr="00527FE5">
        <w:rPr>
          <w:rFonts w:ascii="Times New Roman" w:hAnsi="Times New Roman"/>
          <w:color w:val="auto"/>
          <w:sz w:val="28"/>
        </w:rPr>
        <w:t>nodevas maksāšanas pārkāpumiem.</w:t>
      </w:r>
    </w:p>
    <w:p w14:paraId="7DA915A0" w14:textId="6514AD80" w:rsidR="001027B2" w:rsidRPr="00527FE5" w:rsidRDefault="001027B2" w:rsidP="000819E5">
      <w:pPr>
        <w:pStyle w:val="Body"/>
        <w:numPr>
          <w:ilvl w:val="0"/>
          <w:numId w:val="2"/>
        </w:numPr>
        <w:tabs>
          <w:tab w:val="left" w:pos="6521"/>
        </w:tabs>
        <w:jc w:val="both"/>
        <w:rPr>
          <w:rFonts w:ascii="Times New Roman" w:hAnsi="Times New Roman"/>
          <w:color w:val="auto"/>
          <w:sz w:val="28"/>
        </w:rPr>
      </w:pPr>
      <w:r w:rsidRPr="00527FE5">
        <w:rPr>
          <w:rFonts w:ascii="Times New Roman" w:hAnsi="Times New Roman"/>
          <w:color w:val="auto"/>
          <w:sz w:val="28"/>
        </w:rPr>
        <w:t>Iestādes, kuru kompetencē ir nodevas maksāšanas pārkāpumu izmeklēšana un izskatīšana, ir tiesīgas ar Iekšlietu ministrijas Informācijas centra starpniecību piekļūt citas Eiropas Savienības dalībvalsts transportlīdzekļu reģistrācijas datiem par transportlīdzekli un tā īpašnieku (turētāju, valdītāju). Tehnisku iespēju minētajām iestādēm piekļūt citas Eiropas Savienības dalībvalsts transportlīdzekļu reģistrācijas datiem par transportlīdzekli un tā īpašnieku (turētāju, valdītāju) nodrošina Iekšlietu ministrijas Informācijas centrs.</w:t>
      </w:r>
    </w:p>
    <w:p w14:paraId="6550F4F8" w14:textId="308EA50A" w:rsidR="00113113" w:rsidRPr="00527FE5" w:rsidRDefault="00113113" w:rsidP="000819E5">
      <w:pPr>
        <w:pStyle w:val="Body"/>
        <w:numPr>
          <w:ilvl w:val="0"/>
          <w:numId w:val="2"/>
        </w:numPr>
        <w:tabs>
          <w:tab w:val="left" w:pos="6521"/>
        </w:tabs>
        <w:jc w:val="both"/>
        <w:rPr>
          <w:rFonts w:ascii="Times New Roman" w:hAnsi="Times New Roman"/>
          <w:color w:val="auto"/>
          <w:sz w:val="28"/>
        </w:rPr>
      </w:pPr>
      <w:r w:rsidRPr="00527FE5">
        <w:rPr>
          <w:rFonts w:ascii="Times New Roman" w:hAnsi="Times New Roman"/>
          <w:color w:val="auto"/>
          <w:sz w:val="28"/>
        </w:rPr>
        <w:t>Citā Eiropas Savienības dalībvalstī reģistrēta transportlīdzekļa īpašnieku (turētāju, valdītāju) vai vadītāju, ar kura transportlīdzekli izdarīts nodevas maksāšanas pārkāpums, par izdarīto nodevas maksāšanas pārkāpumu informē tās valsts valodā, kas lietota minētā transportlīdzekļa reģistrācijas dokumentā, vai vienā no tās valsts oficiālajām valodām, kurā reģistrēts minētais transportlīdzeklis.</w:t>
      </w:r>
    </w:p>
    <w:p w14:paraId="776F5821" w14:textId="1AEBE2E8" w:rsidR="00B33D53" w:rsidRPr="00C25A4E" w:rsidRDefault="00B62AFA" w:rsidP="003066D3">
      <w:pPr>
        <w:pStyle w:val="Body"/>
        <w:numPr>
          <w:ilvl w:val="0"/>
          <w:numId w:val="2"/>
        </w:numPr>
        <w:tabs>
          <w:tab w:val="left" w:pos="6521"/>
        </w:tabs>
        <w:jc w:val="both"/>
        <w:rPr>
          <w:rFonts w:ascii="Times New Roman" w:hAnsi="Times New Roman"/>
          <w:color w:val="auto"/>
          <w:sz w:val="28"/>
        </w:rPr>
      </w:pPr>
      <w:r w:rsidRPr="00527FE5">
        <w:rPr>
          <w:rFonts w:ascii="Times New Roman" w:hAnsi="Times New Roman"/>
          <w:color w:val="auto"/>
          <w:sz w:val="28"/>
        </w:rPr>
        <w:t>Kārtību</w:t>
      </w:r>
      <w:r w:rsidR="003066D3" w:rsidRPr="00527FE5">
        <w:rPr>
          <w:rFonts w:ascii="Times New Roman" w:hAnsi="Times New Roman"/>
          <w:color w:val="auto"/>
          <w:sz w:val="28"/>
        </w:rPr>
        <w:t>,</w:t>
      </w:r>
      <w:r w:rsidRPr="00527FE5">
        <w:rPr>
          <w:rFonts w:ascii="Times New Roman" w:hAnsi="Times New Roman"/>
          <w:color w:val="auto"/>
          <w:sz w:val="28"/>
        </w:rPr>
        <w:t xml:space="preserve"> kād</w:t>
      </w:r>
      <w:r w:rsidR="003066D3" w:rsidRPr="00527FE5">
        <w:rPr>
          <w:rFonts w:ascii="Times New Roman" w:hAnsi="Times New Roman"/>
          <w:color w:val="auto"/>
          <w:sz w:val="28"/>
        </w:rPr>
        <w:t>ā</w:t>
      </w:r>
      <w:r w:rsidRPr="00527FE5">
        <w:rPr>
          <w:rFonts w:ascii="Times New Roman" w:hAnsi="Times New Roman"/>
          <w:color w:val="auto"/>
          <w:sz w:val="28"/>
        </w:rPr>
        <w:t xml:space="preserve"> ar citām Eiropas Savienības dalībvasltīm veicama apmaiņa par nodevas </w:t>
      </w:r>
      <w:r w:rsidR="003066D3" w:rsidRPr="00527FE5">
        <w:rPr>
          <w:rFonts w:ascii="Times New Roman" w:hAnsi="Times New Roman"/>
          <w:color w:val="auto"/>
          <w:sz w:val="28"/>
        </w:rPr>
        <w:t xml:space="preserve">maksāšanas </w:t>
      </w:r>
      <w:r w:rsidRPr="00527FE5">
        <w:rPr>
          <w:rFonts w:ascii="Times New Roman" w:hAnsi="Times New Roman"/>
          <w:color w:val="auto"/>
          <w:sz w:val="28"/>
        </w:rPr>
        <w:t>pārkāpumiem, kā arī apmaiņai paredzētās informācijas apjomu par transportlīdzekli un tā īpašnieku (turētāju, valdītāju) un vadītāju nosaka Ministru kabinets</w:t>
      </w:r>
      <w:r w:rsidRPr="00527FE5">
        <w:rPr>
          <w:rFonts w:ascii="Times New Roman" w:hAnsi="Times New Roman" w:cs="Times New Roman"/>
          <w:color w:val="auto"/>
          <w:sz w:val="28"/>
          <w:szCs w:val="28"/>
        </w:rPr>
        <w:t>.</w:t>
      </w:r>
      <w:r w:rsidR="003066D3" w:rsidRPr="00527FE5">
        <w:rPr>
          <w:rFonts w:ascii="Times New Roman" w:hAnsi="Times New Roman" w:cs="Times New Roman"/>
          <w:color w:val="auto"/>
          <w:sz w:val="28"/>
          <w:szCs w:val="28"/>
        </w:rPr>
        <w:t>"</w:t>
      </w:r>
    </w:p>
    <w:p w14:paraId="666CA769" w14:textId="1C6B56F9" w:rsidR="00C25A4E" w:rsidRDefault="00C25A4E" w:rsidP="00C25A4E">
      <w:pPr>
        <w:tabs>
          <w:tab w:val="left" w:pos="1134"/>
        </w:tabs>
        <w:ind w:firstLine="720"/>
        <w:jc w:val="both"/>
      </w:pPr>
      <w:r>
        <w:t>2. P</w:t>
      </w:r>
      <w:r w:rsidRPr="00C25A4E">
        <w:t xml:space="preserve">apildināt pārejas noteikumus ar </w:t>
      </w:r>
      <w:r>
        <w:t>5</w:t>
      </w:r>
      <w:r w:rsidRPr="00C25A4E">
        <w:t>.punktu šādā redakcijā:</w:t>
      </w:r>
    </w:p>
    <w:p w14:paraId="5CF44E5F" w14:textId="3DA9E5BC" w:rsidR="00C25A4E" w:rsidRDefault="00C25A4E" w:rsidP="00C25A4E">
      <w:pPr>
        <w:tabs>
          <w:tab w:val="left" w:pos="1134"/>
        </w:tabs>
        <w:ind w:firstLine="720"/>
        <w:jc w:val="both"/>
      </w:pPr>
    </w:p>
    <w:p w14:paraId="39DF423A" w14:textId="0900A9BC" w:rsidR="00C25A4E" w:rsidRDefault="00C25A4E" w:rsidP="00C25A4E">
      <w:pPr>
        <w:tabs>
          <w:tab w:val="left" w:pos="1134"/>
        </w:tabs>
        <w:ind w:firstLine="720"/>
        <w:jc w:val="both"/>
      </w:pPr>
      <w:r w:rsidRPr="00C25A4E">
        <w:lastRenderedPageBreak/>
        <w:t>"</w:t>
      </w:r>
      <w:r>
        <w:t>5</w:t>
      </w:r>
      <w:r w:rsidRPr="00C25A4E">
        <w:t xml:space="preserve">. Šā likuma </w:t>
      </w:r>
      <w:r>
        <w:t>8</w:t>
      </w:r>
      <w:r w:rsidRPr="00C25A4E">
        <w:t>.</w:t>
      </w:r>
      <w:r w:rsidRPr="00C25A4E">
        <w:rPr>
          <w:vertAlign w:val="superscript"/>
        </w:rPr>
        <w:t>1</w:t>
      </w:r>
      <w:r>
        <w:t xml:space="preserve"> </w:t>
      </w:r>
      <w:r w:rsidRPr="00C25A4E">
        <w:t>pants stājas spēkā 20</w:t>
      </w:r>
      <w:r>
        <w:t>21</w:t>
      </w:r>
      <w:r w:rsidRPr="00C25A4E">
        <w:t>.</w:t>
      </w:r>
      <w:r>
        <w:t xml:space="preserve"> </w:t>
      </w:r>
      <w:r w:rsidRPr="00C25A4E">
        <w:t xml:space="preserve">gada </w:t>
      </w:r>
      <w:r>
        <w:t>19</w:t>
      </w:r>
      <w:r w:rsidRPr="00C25A4E">
        <w:t>.</w:t>
      </w:r>
      <w:r>
        <w:t xml:space="preserve"> okto</w:t>
      </w:r>
      <w:r w:rsidRPr="00C25A4E">
        <w:t>brī."</w:t>
      </w:r>
    </w:p>
    <w:p w14:paraId="65FE9619" w14:textId="77777777" w:rsidR="00C25A4E" w:rsidRPr="009B20C8" w:rsidRDefault="00C25A4E" w:rsidP="00C25A4E">
      <w:pPr>
        <w:tabs>
          <w:tab w:val="left" w:pos="1134"/>
        </w:tabs>
        <w:ind w:firstLine="720"/>
        <w:jc w:val="both"/>
      </w:pPr>
    </w:p>
    <w:p w14:paraId="66FBCC74" w14:textId="77777777" w:rsidR="009B20C8" w:rsidRDefault="00C25A4E" w:rsidP="009B20C8">
      <w:pPr>
        <w:tabs>
          <w:tab w:val="left" w:pos="1134"/>
        </w:tabs>
        <w:ind w:firstLine="720"/>
        <w:jc w:val="both"/>
      </w:pPr>
      <w:r>
        <w:t>3</w:t>
      </w:r>
      <w:r w:rsidR="009B20C8" w:rsidRPr="00527FE5">
        <w:t xml:space="preserve">. Papildināt </w:t>
      </w:r>
      <w:r w:rsidR="009B20C8">
        <w:t xml:space="preserve">informatīvo </w:t>
      </w:r>
      <w:r w:rsidR="009B20C8" w:rsidRPr="009B20C8">
        <w:t xml:space="preserve">atsauci uz Eiropas Savienības direktīvām ar </w:t>
      </w:r>
      <w:r w:rsidR="009B20C8">
        <w:t>4</w:t>
      </w:r>
      <w:r w:rsidR="009B20C8" w:rsidRPr="009B20C8">
        <w:t>.</w:t>
      </w:r>
      <w:r w:rsidR="009B20C8">
        <w:t> </w:t>
      </w:r>
      <w:r w:rsidR="009B20C8" w:rsidRPr="009B20C8">
        <w:t>punktu šādā redakcijā</w:t>
      </w:r>
      <w:r w:rsidR="009B20C8" w:rsidRPr="00527FE5">
        <w:t>:</w:t>
      </w:r>
    </w:p>
    <w:p w14:paraId="54820E4C" w14:textId="77777777" w:rsidR="00C25A4E" w:rsidRDefault="00C25A4E" w:rsidP="009B20C8">
      <w:pPr>
        <w:tabs>
          <w:tab w:val="left" w:pos="1134"/>
        </w:tabs>
        <w:ind w:firstLine="720"/>
        <w:jc w:val="both"/>
      </w:pPr>
    </w:p>
    <w:p w14:paraId="577EADE0" w14:textId="7F0EA821" w:rsidR="009B20C8" w:rsidRPr="00527FE5" w:rsidRDefault="009B20C8" w:rsidP="009B20C8">
      <w:pPr>
        <w:tabs>
          <w:tab w:val="left" w:pos="1134"/>
        </w:tabs>
        <w:ind w:firstLine="720"/>
        <w:jc w:val="both"/>
      </w:pPr>
      <w:r w:rsidRPr="009B20C8">
        <w:rPr>
          <w:color w:val="000000" w:themeColor="text1"/>
          <w:szCs w:val="28"/>
        </w:rPr>
        <w:t>"</w:t>
      </w:r>
      <w:r>
        <w:t xml:space="preserve">4) </w:t>
      </w:r>
      <w:r w:rsidRPr="009B20C8">
        <w:t>Eiropas Parlamenta un Padomes 201</w:t>
      </w:r>
      <w:r>
        <w:t>9</w:t>
      </w:r>
      <w:r w:rsidRPr="009B20C8">
        <w:t>.</w:t>
      </w:r>
      <w:r>
        <w:t xml:space="preserve"> </w:t>
      </w:r>
      <w:r w:rsidRPr="009B20C8">
        <w:t xml:space="preserve">gada </w:t>
      </w:r>
      <w:r>
        <w:t>19</w:t>
      </w:r>
      <w:r w:rsidRPr="009B20C8">
        <w:t>.</w:t>
      </w:r>
      <w:r>
        <w:t> mart</w:t>
      </w:r>
      <w:r w:rsidRPr="009B20C8">
        <w:t xml:space="preserve">a direktīvas </w:t>
      </w:r>
      <w:r>
        <w:t>(ES) </w:t>
      </w:r>
      <w:r w:rsidRPr="009B20C8">
        <w:t>201</w:t>
      </w:r>
      <w:r>
        <w:t xml:space="preserve">9/520 par ceļu lietotāju nodevu elektroniskās iekasēšanas sistēmu savstarpēju izmantojamību un informācijas par ceļu lietošanas maksu nesamaksāšanu pārrobežu apmaiņas veicināšanu Savienībā (pārstrādātā redakcija) </w:t>
      </w:r>
      <w:r w:rsidRPr="009B20C8">
        <w:t>(Dokuments attiecas uz EEZ)."</w:t>
      </w:r>
    </w:p>
    <w:p w14:paraId="564AC7C2" w14:textId="18664100" w:rsidR="00816A12" w:rsidRPr="00527FE5" w:rsidRDefault="00816A12" w:rsidP="00B33D53">
      <w:pPr>
        <w:ind w:firstLine="720"/>
        <w:jc w:val="both"/>
      </w:pPr>
    </w:p>
    <w:p w14:paraId="23D14F82" w14:textId="77777777" w:rsidR="00FA5EB3" w:rsidRPr="00527FE5" w:rsidRDefault="00FA5EB3" w:rsidP="00FA5EB3">
      <w:pPr>
        <w:ind w:firstLine="720"/>
        <w:jc w:val="both"/>
      </w:pPr>
    </w:p>
    <w:p w14:paraId="6E89881E" w14:textId="77777777" w:rsidR="00FA5EB3" w:rsidRPr="00527FE5" w:rsidRDefault="00FA5EB3" w:rsidP="00FA5EB3">
      <w:pPr>
        <w:ind w:firstLine="720"/>
        <w:jc w:val="both"/>
        <w:rPr>
          <w:szCs w:val="28"/>
        </w:rPr>
      </w:pPr>
    </w:p>
    <w:p w14:paraId="2FE404EB" w14:textId="10563487" w:rsidR="00B541B5" w:rsidRPr="00527FE5" w:rsidRDefault="00B541B5" w:rsidP="003B407D">
      <w:pPr>
        <w:pStyle w:val="Body"/>
        <w:tabs>
          <w:tab w:val="left" w:pos="6521"/>
        </w:tabs>
        <w:spacing w:after="0" w:line="240" w:lineRule="auto"/>
        <w:ind w:firstLine="709"/>
        <w:jc w:val="both"/>
        <w:rPr>
          <w:color w:val="auto"/>
          <w:sz w:val="28"/>
        </w:rPr>
      </w:pPr>
      <w:r w:rsidRPr="00527FE5">
        <w:rPr>
          <w:rFonts w:ascii="Times New Roman" w:hAnsi="Times New Roman"/>
          <w:color w:val="auto"/>
          <w:sz w:val="28"/>
        </w:rPr>
        <w:t>Ministru prezidents</w:t>
      </w:r>
      <w:r w:rsidRPr="00527FE5">
        <w:rPr>
          <w:rFonts w:ascii="Times New Roman" w:hAnsi="Times New Roman"/>
          <w:color w:val="auto"/>
          <w:sz w:val="28"/>
        </w:rPr>
        <w:tab/>
      </w:r>
      <w:r w:rsidR="003933E5" w:rsidRPr="00527FE5">
        <w:rPr>
          <w:rFonts w:ascii="Times New Roman" w:hAnsi="Times New Roman"/>
          <w:color w:val="auto"/>
          <w:sz w:val="28"/>
        </w:rPr>
        <w:t>A.</w:t>
      </w:r>
      <w:r w:rsidR="00B247C8" w:rsidRPr="00527FE5">
        <w:rPr>
          <w:rFonts w:ascii="Times New Roman" w:hAnsi="Times New Roman"/>
          <w:color w:val="auto"/>
          <w:sz w:val="28"/>
        </w:rPr>
        <w:t> </w:t>
      </w:r>
      <w:r w:rsidR="00BF4114" w:rsidRPr="00527FE5">
        <w:rPr>
          <w:rFonts w:ascii="Times New Roman" w:hAnsi="Times New Roman"/>
          <w:color w:val="auto"/>
          <w:sz w:val="28"/>
        </w:rPr>
        <w:t>K.</w:t>
      </w:r>
      <w:r w:rsidR="00B247C8" w:rsidRPr="00527FE5">
        <w:rPr>
          <w:rFonts w:ascii="Times New Roman" w:hAnsi="Times New Roman"/>
          <w:color w:val="auto"/>
          <w:sz w:val="28"/>
        </w:rPr>
        <w:t> </w:t>
      </w:r>
      <w:r w:rsidR="00BF4114" w:rsidRPr="00527FE5">
        <w:rPr>
          <w:rFonts w:ascii="Times New Roman" w:hAnsi="Times New Roman"/>
          <w:color w:val="auto"/>
          <w:sz w:val="28"/>
        </w:rPr>
        <w:t>Kariņš</w:t>
      </w:r>
    </w:p>
    <w:p w14:paraId="599D8B47" w14:textId="77777777" w:rsidR="00B541B5" w:rsidRPr="00527FE5" w:rsidRDefault="00B541B5" w:rsidP="003B407D">
      <w:pPr>
        <w:pStyle w:val="Body"/>
        <w:spacing w:after="0" w:line="240" w:lineRule="auto"/>
        <w:ind w:firstLine="709"/>
        <w:jc w:val="both"/>
        <w:rPr>
          <w:color w:val="auto"/>
          <w:sz w:val="28"/>
        </w:rPr>
      </w:pPr>
    </w:p>
    <w:p w14:paraId="2D37E767" w14:textId="77777777" w:rsidR="003736AC" w:rsidRPr="00527FE5" w:rsidRDefault="003736AC" w:rsidP="005930CC">
      <w:pPr>
        <w:pStyle w:val="Body"/>
        <w:spacing w:after="0" w:line="240" w:lineRule="auto"/>
        <w:ind w:firstLine="709"/>
        <w:jc w:val="both"/>
        <w:rPr>
          <w:rFonts w:ascii="Times New Roman" w:hAnsi="Times New Roman"/>
          <w:color w:val="auto"/>
          <w:sz w:val="28"/>
        </w:rPr>
      </w:pPr>
    </w:p>
    <w:p w14:paraId="54B521AD" w14:textId="77777777" w:rsidR="003736AC" w:rsidRPr="00527FE5" w:rsidRDefault="003736AC" w:rsidP="005930CC">
      <w:pPr>
        <w:pStyle w:val="Body"/>
        <w:spacing w:after="0" w:line="240" w:lineRule="auto"/>
        <w:ind w:firstLine="709"/>
        <w:jc w:val="both"/>
        <w:rPr>
          <w:rFonts w:ascii="Times New Roman" w:hAnsi="Times New Roman"/>
          <w:color w:val="auto"/>
          <w:sz w:val="28"/>
        </w:rPr>
      </w:pPr>
    </w:p>
    <w:p w14:paraId="4B389EF9" w14:textId="1804A4D7" w:rsidR="00CF1102" w:rsidRPr="00527FE5" w:rsidRDefault="00B541B5" w:rsidP="003B407D">
      <w:pPr>
        <w:pStyle w:val="Body"/>
        <w:tabs>
          <w:tab w:val="left" w:pos="6521"/>
        </w:tabs>
        <w:spacing w:after="0" w:line="240" w:lineRule="auto"/>
        <w:ind w:firstLine="709"/>
        <w:jc w:val="both"/>
        <w:rPr>
          <w:rFonts w:ascii="Times New Roman" w:hAnsi="Times New Roman"/>
          <w:color w:val="auto"/>
          <w:sz w:val="28"/>
        </w:rPr>
      </w:pPr>
      <w:r w:rsidRPr="00527FE5">
        <w:rPr>
          <w:rFonts w:ascii="Times New Roman" w:hAnsi="Times New Roman"/>
          <w:color w:val="auto"/>
          <w:sz w:val="28"/>
        </w:rPr>
        <w:t>Satiksmes ministr</w:t>
      </w:r>
      <w:r w:rsidR="00CF1102" w:rsidRPr="00527FE5">
        <w:rPr>
          <w:rFonts w:ascii="Times New Roman" w:hAnsi="Times New Roman"/>
          <w:color w:val="auto"/>
          <w:sz w:val="28"/>
        </w:rPr>
        <w:t>s</w:t>
      </w:r>
      <w:r w:rsidR="00CF1102" w:rsidRPr="00527FE5">
        <w:rPr>
          <w:rFonts w:ascii="Times New Roman" w:hAnsi="Times New Roman"/>
          <w:color w:val="auto"/>
          <w:sz w:val="28"/>
        </w:rPr>
        <w:tab/>
        <w:t>T.</w:t>
      </w:r>
      <w:r w:rsidR="003736AC" w:rsidRPr="00527FE5">
        <w:rPr>
          <w:rFonts w:ascii="Times New Roman" w:hAnsi="Times New Roman"/>
          <w:color w:val="auto"/>
          <w:sz w:val="28"/>
        </w:rPr>
        <w:t> </w:t>
      </w:r>
      <w:r w:rsidR="00CF1102" w:rsidRPr="00527FE5">
        <w:rPr>
          <w:rFonts w:ascii="Times New Roman" w:hAnsi="Times New Roman"/>
          <w:color w:val="auto"/>
          <w:sz w:val="28"/>
        </w:rPr>
        <w:t>Linkaits</w:t>
      </w:r>
    </w:p>
    <w:p w14:paraId="053497A3" w14:textId="2C8F67D9" w:rsidR="007D4580" w:rsidRPr="00527FE5" w:rsidRDefault="007D4580" w:rsidP="003B407D">
      <w:pPr>
        <w:pStyle w:val="Body"/>
        <w:tabs>
          <w:tab w:val="left" w:pos="6521"/>
        </w:tabs>
        <w:spacing w:after="0" w:line="240" w:lineRule="auto"/>
        <w:ind w:firstLine="709"/>
        <w:jc w:val="both"/>
        <w:rPr>
          <w:rFonts w:ascii="Times New Roman" w:hAnsi="Times New Roman"/>
          <w:color w:val="auto"/>
          <w:sz w:val="28"/>
        </w:rPr>
      </w:pPr>
    </w:p>
    <w:p w14:paraId="148FCA80" w14:textId="77777777" w:rsidR="007D4580" w:rsidRPr="00527FE5" w:rsidRDefault="007D4580" w:rsidP="003B407D">
      <w:pPr>
        <w:pStyle w:val="Body"/>
        <w:tabs>
          <w:tab w:val="left" w:pos="6521"/>
        </w:tabs>
        <w:spacing w:after="0" w:line="240" w:lineRule="auto"/>
        <w:ind w:firstLine="709"/>
        <w:jc w:val="both"/>
        <w:rPr>
          <w:rFonts w:ascii="Times New Roman" w:hAnsi="Times New Roman"/>
          <w:color w:val="auto"/>
          <w:sz w:val="28"/>
        </w:rPr>
      </w:pPr>
    </w:p>
    <w:p w14:paraId="0DB380C5" w14:textId="3E8EDABC" w:rsidR="007D4580" w:rsidRPr="00527FE5" w:rsidRDefault="007D4580" w:rsidP="003B407D">
      <w:pPr>
        <w:pStyle w:val="Body"/>
        <w:tabs>
          <w:tab w:val="left" w:pos="6521"/>
        </w:tabs>
        <w:spacing w:after="0" w:line="240" w:lineRule="auto"/>
        <w:ind w:firstLine="709"/>
        <w:jc w:val="both"/>
        <w:rPr>
          <w:rFonts w:ascii="Times New Roman" w:hAnsi="Times New Roman"/>
          <w:color w:val="auto"/>
          <w:sz w:val="28"/>
        </w:rPr>
      </w:pPr>
      <w:r w:rsidRPr="00527FE5">
        <w:rPr>
          <w:rFonts w:ascii="Times New Roman" w:hAnsi="Times New Roman"/>
          <w:color w:val="auto"/>
          <w:sz w:val="28"/>
        </w:rPr>
        <w:t>Iesniedzejs:</w:t>
      </w:r>
    </w:p>
    <w:p w14:paraId="2099A37F" w14:textId="4D30FC6A" w:rsidR="007D4580" w:rsidRPr="00527FE5" w:rsidRDefault="007D4580" w:rsidP="007D4580">
      <w:pPr>
        <w:pStyle w:val="Body"/>
        <w:tabs>
          <w:tab w:val="left" w:pos="6521"/>
        </w:tabs>
        <w:spacing w:after="0" w:line="240" w:lineRule="auto"/>
        <w:ind w:firstLine="709"/>
        <w:jc w:val="both"/>
        <w:rPr>
          <w:color w:val="auto"/>
          <w:sz w:val="28"/>
        </w:rPr>
      </w:pPr>
      <w:r w:rsidRPr="00527FE5">
        <w:rPr>
          <w:rFonts w:ascii="Times New Roman" w:hAnsi="Times New Roman"/>
          <w:color w:val="auto"/>
          <w:sz w:val="28"/>
        </w:rPr>
        <w:t>Satiksmes ministrs</w:t>
      </w:r>
      <w:r w:rsidRPr="00527FE5">
        <w:rPr>
          <w:rFonts w:ascii="Times New Roman" w:hAnsi="Times New Roman"/>
          <w:color w:val="auto"/>
          <w:sz w:val="28"/>
        </w:rPr>
        <w:tab/>
        <w:t>T. Linkaits</w:t>
      </w:r>
    </w:p>
    <w:p w14:paraId="4121F96E" w14:textId="77777777" w:rsidR="007D4580" w:rsidRPr="00527FE5" w:rsidRDefault="007D4580" w:rsidP="007D4580">
      <w:pPr>
        <w:pStyle w:val="Body"/>
        <w:spacing w:after="0" w:line="240" w:lineRule="auto"/>
        <w:ind w:firstLine="709"/>
        <w:jc w:val="both"/>
        <w:rPr>
          <w:color w:val="auto"/>
          <w:sz w:val="28"/>
        </w:rPr>
      </w:pPr>
    </w:p>
    <w:p w14:paraId="4F6AD6F0" w14:textId="77777777" w:rsidR="007D4580" w:rsidRPr="00527FE5" w:rsidRDefault="007D4580" w:rsidP="007D4580">
      <w:pPr>
        <w:pStyle w:val="Body"/>
        <w:spacing w:after="0" w:line="240" w:lineRule="auto"/>
        <w:ind w:firstLine="709"/>
        <w:jc w:val="both"/>
        <w:rPr>
          <w:rFonts w:ascii="Times New Roman" w:hAnsi="Times New Roman"/>
          <w:color w:val="auto"/>
          <w:sz w:val="28"/>
        </w:rPr>
      </w:pPr>
    </w:p>
    <w:p w14:paraId="50C49731" w14:textId="496C6028" w:rsidR="007D4580" w:rsidRPr="00527FE5" w:rsidRDefault="007D4580" w:rsidP="007D4580">
      <w:pPr>
        <w:pStyle w:val="Body"/>
        <w:spacing w:after="0" w:line="240" w:lineRule="auto"/>
        <w:ind w:firstLine="709"/>
        <w:jc w:val="both"/>
        <w:rPr>
          <w:rFonts w:ascii="Times New Roman" w:hAnsi="Times New Roman"/>
          <w:color w:val="auto"/>
          <w:sz w:val="28"/>
        </w:rPr>
      </w:pPr>
      <w:r w:rsidRPr="00527FE5">
        <w:rPr>
          <w:rFonts w:ascii="Times New Roman" w:hAnsi="Times New Roman"/>
          <w:color w:val="auto"/>
          <w:sz w:val="28"/>
        </w:rPr>
        <w:t>Vīza:</w:t>
      </w:r>
    </w:p>
    <w:p w14:paraId="20E9231F" w14:textId="67F491EF" w:rsidR="007D4580" w:rsidRPr="007D4580" w:rsidRDefault="007D4580" w:rsidP="007D4580">
      <w:pPr>
        <w:pStyle w:val="Body"/>
        <w:tabs>
          <w:tab w:val="left" w:pos="6521"/>
        </w:tabs>
        <w:spacing w:after="0" w:line="240" w:lineRule="auto"/>
        <w:ind w:firstLine="709"/>
        <w:jc w:val="both"/>
        <w:rPr>
          <w:rFonts w:ascii="Times New Roman" w:hAnsi="Times New Roman"/>
          <w:color w:val="auto"/>
          <w:sz w:val="28"/>
        </w:rPr>
      </w:pPr>
      <w:r w:rsidRPr="00527FE5">
        <w:rPr>
          <w:rFonts w:ascii="Times New Roman" w:hAnsi="Times New Roman"/>
          <w:color w:val="auto"/>
          <w:sz w:val="28"/>
        </w:rPr>
        <w:t>Valsts sekretāre</w:t>
      </w:r>
      <w:r w:rsidRPr="00527FE5">
        <w:rPr>
          <w:rFonts w:ascii="Times New Roman" w:hAnsi="Times New Roman"/>
          <w:color w:val="auto"/>
          <w:sz w:val="28"/>
        </w:rPr>
        <w:tab/>
        <w:t>I. Stepanova</w:t>
      </w:r>
    </w:p>
    <w:p w14:paraId="335D6287" w14:textId="77777777" w:rsidR="007D4580" w:rsidRPr="007D4580" w:rsidRDefault="007D4580" w:rsidP="003B407D">
      <w:pPr>
        <w:pStyle w:val="Body"/>
        <w:tabs>
          <w:tab w:val="left" w:pos="6521"/>
        </w:tabs>
        <w:spacing w:after="0" w:line="240" w:lineRule="auto"/>
        <w:ind w:firstLine="709"/>
        <w:jc w:val="both"/>
        <w:rPr>
          <w:rFonts w:ascii="Times New Roman" w:hAnsi="Times New Roman"/>
          <w:color w:val="auto"/>
          <w:sz w:val="28"/>
        </w:rPr>
      </w:pPr>
    </w:p>
    <w:p w14:paraId="2742F091" w14:textId="4E13BC92" w:rsidR="0018197A" w:rsidRPr="007D4580" w:rsidRDefault="0018197A" w:rsidP="003B407D">
      <w:pPr>
        <w:pStyle w:val="Body"/>
        <w:tabs>
          <w:tab w:val="left" w:pos="6521"/>
        </w:tabs>
        <w:spacing w:after="0" w:line="240" w:lineRule="auto"/>
        <w:ind w:firstLine="709"/>
        <w:jc w:val="both"/>
        <w:rPr>
          <w:rFonts w:ascii="Times New Roman" w:hAnsi="Times New Roman"/>
          <w:color w:val="auto"/>
          <w:sz w:val="28"/>
        </w:rPr>
      </w:pPr>
    </w:p>
    <w:p w14:paraId="66361B55" w14:textId="44C3741B" w:rsidR="0018197A" w:rsidRPr="007D4580" w:rsidRDefault="0018197A" w:rsidP="003B407D">
      <w:pPr>
        <w:pStyle w:val="Body"/>
        <w:tabs>
          <w:tab w:val="left" w:pos="6521"/>
        </w:tabs>
        <w:spacing w:after="0" w:line="240" w:lineRule="auto"/>
        <w:ind w:firstLine="709"/>
        <w:jc w:val="both"/>
        <w:rPr>
          <w:rFonts w:ascii="Times New Roman" w:hAnsi="Times New Roman"/>
          <w:color w:val="auto"/>
          <w:sz w:val="28"/>
        </w:rPr>
      </w:pPr>
    </w:p>
    <w:p w14:paraId="2FE69752" w14:textId="3C47E321" w:rsidR="0018197A" w:rsidRPr="007D4580" w:rsidRDefault="0018197A" w:rsidP="003B407D">
      <w:pPr>
        <w:pStyle w:val="Body"/>
        <w:tabs>
          <w:tab w:val="left" w:pos="6521"/>
        </w:tabs>
        <w:spacing w:after="0" w:line="240" w:lineRule="auto"/>
        <w:ind w:firstLine="709"/>
        <w:jc w:val="both"/>
        <w:rPr>
          <w:rFonts w:ascii="Times New Roman" w:hAnsi="Times New Roman"/>
          <w:color w:val="auto"/>
          <w:sz w:val="28"/>
        </w:rPr>
      </w:pPr>
    </w:p>
    <w:p w14:paraId="2CE147A0" w14:textId="59858869" w:rsidR="0018197A" w:rsidRPr="007D4580" w:rsidRDefault="0018197A" w:rsidP="003B407D">
      <w:pPr>
        <w:pStyle w:val="Body"/>
        <w:tabs>
          <w:tab w:val="left" w:pos="6521"/>
        </w:tabs>
        <w:spacing w:after="0" w:line="240" w:lineRule="auto"/>
        <w:ind w:firstLine="709"/>
        <w:jc w:val="both"/>
        <w:rPr>
          <w:rFonts w:ascii="Times New Roman" w:hAnsi="Times New Roman"/>
          <w:color w:val="auto"/>
          <w:sz w:val="28"/>
        </w:rPr>
      </w:pPr>
    </w:p>
    <w:p w14:paraId="72CF0254" w14:textId="2E4C0FEE" w:rsidR="0018197A" w:rsidRPr="007D4580" w:rsidRDefault="0018197A" w:rsidP="003B407D">
      <w:pPr>
        <w:pStyle w:val="Body"/>
        <w:tabs>
          <w:tab w:val="left" w:pos="6521"/>
        </w:tabs>
        <w:spacing w:after="0" w:line="240" w:lineRule="auto"/>
        <w:ind w:firstLine="709"/>
        <w:jc w:val="both"/>
        <w:rPr>
          <w:rFonts w:ascii="Times New Roman" w:hAnsi="Times New Roman"/>
          <w:color w:val="auto"/>
          <w:sz w:val="28"/>
        </w:rPr>
      </w:pPr>
    </w:p>
    <w:p w14:paraId="32D50165" w14:textId="30A33D49" w:rsidR="0018197A" w:rsidRPr="007D4580" w:rsidRDefault="0018197A" w:rsidP="003B407D">
      <w:pPr>
        <w:pStyle w:val="Body"/>
        <w:tabs>
          <w:tab w:val="left" w:pos="6521"/>
        </w:tabs>
        <w:spacing w:after="0" w:line="240" w:lineRule="auto"/>
        <w:ind w:firstLine="709"/>
        <w:jc w:val="both"/>
        <w:rPr>
          <w:rFonts w:ascii="Times New Roman" w:hAnsi="Times New Roman"/>
          <w:color w:val="auto"/>
          <w:sz w:val="28"/>
        </w:rPr>
      </w:pPr>
    </w:p>
    <w:p w14:paraId="0172D8D7" w14:textId="2DF54FE0" w:rsidR="0018197A" w:rsidRPr="007D4580" w:rsidRDefault="0018197A" w:rsidP="003B407D">
      <w:pPr>
        <w:pStyle w:val="Body"/>
        <w:tabs>
          <w:tab w:val="left" w:pos="6521"/>
        </w:tabs>
        <w:spacing w:after="0" w:line="240" w:lineRule="auto"/>
        <w:ind w:firstLine="709"/>
        <w:jc w:val="both"/>
        <w:rPr>
          <w:rFonts w:ascii="Times New Roman" w:hAnsi="Times New Roman"/>
          <w:color w:val="auto"/>
          <w:sz w:val="28"/>
        </w:rPr>
      </w:pPr>
    </w:p>
    <w:p w14:paraId="37061ED1" w14:textId="00D90020" w:rsidR="0018197A" w:rsidRPr="007D4580" w:rsidRDefault="0018197A" w:rsidP="003B407D">
      <w:pPr>
        <w:pStyle w:val="Body"/>
        <w:tabs>
          <w:tab w:val="left" w:pos="6521"/>
        </w:tabs>
        <w:spacing w:after="0" w:line="240" w:lineRule="auto"/>
        <w:ind w:firstLine="709"/>
        <w:jc w:val="both"/>
        <w:rPr>
          <w:rFonts w:ascii="Times New Roman" w:hAnsi="Times New Roman"/>
          <w:color w:val="auto"/>
          <w:sz w:val="28"/>
        </w:rPr>
      </w:pPr>
    </w:p>
    <w:p w14:paraId="1FE66C4C" w14:textId="65D55A94" w:rsidR="0018197A" w:rsidRPr="007D4580" w:rsidRDefault="0018197A" w:rsidP="003B407D">
      <w:pPr>
        <w:pStyle w:val="Body"/>
        <w:tabs>
          <w:tab w:val="left" w:pos="6521"/>
        </w:tabs>
        <w:spacing w:after="0" w:line="240" w:lineRule="auto"/>
        <w:ind w:firstLine="709"/>
        <w:jc w:val="both"/>
        <w:rPr>
          <w:rFonts w:ascii="Times New Roman" w:hAnsi="Times New Roman"/>
          <w:color w:val="auto"/>
          <w:sz w:val="28"/>
        </w:rPr>
      </w:pPr>
    </w:p>
    <w:p w14:paraId="4500C33C" w14:textId="77777777" w:rsidR="0018197A" w:rsidRPr="007D4580" w:rsidRDefault="0018197A" w:rsidP="003B407D">
      <w:pPr>
        <w:pStyle w:val="Body"/>
        <w:tabs>
          <w:tab w:val="left" w:pos="6521"/>
        </w:tabs>
        <w:spacing w:after="0" w:line="240" w:lineRule="auto"/>
        <w:ind w:firstLine="709"/>
        <w:jc w:val="both"/>
        <w:rPr>
          <w:color w:val="auto"/>
          <w:sz w:val="28"/>
        </w:rPr>
      </w:pPr>
    </w:p>
    <w:p w14:paraId="777E228C" w14:textId="558F2F61" w:rsidR="0088592A" w:rsidRPr="007D4580" w:rsidRDefault="0088592A" w:rsidP="003B407D">
      <w:pPr>
        <w:shd w:val="clear" w:color="auto" w:fill="FFFFFF"/>
        <w:tabs>
          <w:tab w:val="left" w:pos="1152"/>
        </w:tabs>
        <w:jc w:val="both"/>
        <w:rPr>
          <w:color w:val="000000"/>
        </w:rPr>
      </w:pPr>
    </w:p>
    <w:sectPr w:rsidR="0088592A" w:rsidRPr="007D4580" w:rsidSect="003B407D">
      <w:headerReference w:type="default" r:id="rId7"/>
      <w:footerReference w:type="default" r:id="rId8"/>
      <w:headerReference w:type="first" r:id="rId9"/>
      <w:footerReference w:type="first" r:id="rId10"/>
      <w:pgSz w:w="11906" w:h="16838" w:code="9"/>
      <w:pgMar w:top="1418"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73AB3" w14:textId="77777777" w:rsidR="008D6D94" w:rsidRDefault="008D6D94" w:rsidP="00B541B5">
      <w:r>
        <w:separator/>
      </w:r>
    </w:p>
  </w:endnote>
  <w:endnote w:type="continuationSeparator" w:id="0">
    <w:p w14:paraId="59C78F54" w14:textId="77777777" w:rsidR="008D6D94" w:rsidRDefault="008D6D94" w:rsidP="00B541B5">
      <w:r>
        <w:continuationSeparator/>
      </w:r>
    </w:p>
  </w:endnote>
  <w:endnote w:type="continuationNotice" w:id="1">
    <w:p w14:paraId="41B55821" w14:textId="77777777" w:rsidR="008D6D94" w:rsidRDefault="008D6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A8ADB" w14:textId="24EFBE20" w:rsidR="007D4580" w:rsidRDefault="007D4580" w:rsidP="007D4580">
    <w:pPr>
      <w:pStyle w:val="Footer"/>
    </w:pPr>
    <w:r>
      <w:t>SMLik_</w:t>
    </w:r>
    <w:r w:rsidR="00CC235D">
      <w:t>30</w:t>
    </w:r>
    <w:r>
      <w:t>1120_groz_ALNL</w:t>
    </w:r>
  </w:p>
  <w:p w14:paraId="5B53DD0C" w14:textId="77777777" w:rsidR="007D4580" w:rsidRDefault="007D45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439C7" w14:textId="630CFAB3" w:rsidR="007D4580" w:rsidRPr="005A4887" w:rsidRDefault="005A4887" w:rsidP="005A4887">
    <w:pPr>
      <w:pStyle w:val="Footer"/>
    </w:pPr>
    <w:r w:rsidRPr="005A4887">
      <w:t>SMLik_</w:t>
    </w:r>
    <w:r w:rsidR="00CC235D">
      <w:t>30</w:t>
    </w:r>
    <w:r w:rsidRPr="005A4887">
      <w:t>1120_groz_ALNL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99FBD" w14:textId="77777777" w:rsidR="008D6D94" w:rsidRDefault="008D6D94" w:rsidP="00B541B5">
      <w:r>
        <w:separator/>
      </w:r>
    </w:p>
  </w:footnote>
  <w:footnote w:type="continuationSeparator" w:id="0">
    <w:p w14:paraId="0EBCFB86" w14:textId="77777777" w:rsidR="008D6D94" w:rsidRDefault="008D6D94" w:rsidP="00B541B5">
      <w:r>
        <w:continuationSeparator/>
      </w:r>
    </w:p>
  </w:footnote>
  <w:footnote w:type="continuationNotice" w:id="1">
    <w:p w14:paraId="334129D7" w14:textId="77777777" w:rsidR="008D6D94" w:rsidRDefault="008D6D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2521147"/>
      <w:docPartObj>
        <w:docPartGallery w:val="Page Numbers (Top of Page)"/>
        <w:docPartUnique/>
      </w:docPartObj>
    </w:sdtPr>
    <w:sdtEndPr>
      <w:rPr>
        <w:sz w:val="24"/>
      </w:rPr>
    </w:sdtEndPr>
    <w:sdtContent>
      <w:p w14:paraId="5175B101" w14:textId="56875DAE" w:rsidR="00B12B37" w:rsidRPr="003B407D" w:rsidRDefault="00B12B37">
        <w:pPr>
          <w:pStyle w:val="Header"/>
          <w:jc w:val="center"/>
          <w:rPr>
            <w:sz w:val="24"/>
          </w:rPr>
        </w:pPr>
        <w:r w:rsidRPr="003B407D">
          <w:rPr>
            <w:sz w:val="24"/>
          </w:rPr>
          <w:fldChar w:fldCharType="begin"/>
        </w:r>
        <w:r w:rsidRPr="003B407D">
          <w:rPr>
            <w:sz w:val="24"/>
          </w:rPr>
          <w:instrText>PAGE   \* MERGEFORMAT</w:instrText>
        </w:r>
        <w:r w:rsidRPr="003B407D">
          <w:rPr>
            <w:sz w:val="24"/>
          </w:rPr>
          <w:fldChar w:fldCharType="separate"/>
        </w:r>
        <w:r w:rsidR="006D0E78" w:rsidRPr="003B407D">
          <w:rPr>
            <w:sz w:val="24"/>
          </w:rPr>
          <w:t>2</w:t>
        </w:r>
        <w:r w:rsidRPr="003B407D">
          <w:rPr>
            <w:sz w:val="24"/>
          </w:rPr>
          <w:fldChar w:fldCharType="end"/>
        </w:r>
      </w:p>
    </w:sdtContent>
  </w:sdt>
  <w:p w14:paraId="2B144DBA" w14:textId="77777777" w:rsidR="00B12B37" w:rsidRPr="003B407D" w:rsidRDefault="00B12B37">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59ABE" w14:textId="77777777" w:rsidR="003736AC" w:rsidRPr="003629D6" w:rsidRDefault="003736AC">
    <w:pPr>
      <w:pStyle w:val="Header"/>
    </w:pPr>
  </w:p>
  <w:p w14:paraId="0F2837BB" w14:textId="2165E027" w:rsidR="000F74AF" w:rsidRDefault="001E37E4" w:rsidP="001E37E4">
    <w:pPr>
      <w:pStyle w:val="Header"/>
      <w:jc w:val="right"/>
    </w:pPr>
    <w: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B800CF"/>
    <w:multiLevelType w:val="hybridMultilevel"/>
    <w:tmpl w:val="9DD8F35C"/>
    <w:lvl w:ilvl="0" w:tplc="18548C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5BC90733"/>
    <w:multiLevelType w:val="hybridMultilevel"/>
    <w:tmpl w:val="AD3C6752"/>
    <w:lvl w:ilvl="0" w:tplc="36FCF028">
      <w:start w:val="1"/>
      <w:numFmt w:val="decimal"/>
      <w:lvlText w:val="(%1)"/>
      <w:lvlJc w:val="left"/>
      <w:pPr>
        <w:ind w:left="1099" w:hanging="3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1B5"/>
    <w:rsid w:val="000114B3"/>
    <w:rsid w:val="000161A3"/>
    <w:rsid w:val="0003347F"/>
    <w:rsid w:val="00043A85"/>
    <w:rsid w:val="00053058"/>
    <w:rsid w:val="00077843"/>
    <w:rsid w:val="000819E5"/>
    <w:rsid w:val="000929ED"/>
    <w:rsid w:val="00094500"/>
    <w:rsid w:val="000B5E5D"/>
    <w:rsid w:val="000D20F0"/>
    <w:rsid w:val="000E2731"/>
    <w:rsid w:val="000E4A26"/>
    <w:rsid w:val="000F3F08"/>
    <w:rsid w:val="000F74AF"/>
    <w:rsid w:val="001027B2"/>
    <w:rsid w:val="00113113"/>
    <w:rsid w:val="00130B32"/>
    <w:rsid w:val="00131F99"/>
    <w:rsid w:val="001449B7"/>
    <w:rsid w:val="001506D2"/>
    <w:rsid w:val="00161387"/>
    <w:rsid w:val="00163A8B"/>
    <w:rsid w:val="0018197A"/>
    <w:rsid w:val="001A2E0B"/>
    <w:rsid w:val="001B0B16"/>
    <w:rsid w:val="001B3103"/>
    <w:rsid w:val="001B3778"/>
    <w:rsid w:val="001C6419"/>
    <w:rsid w:val="001D6285"/>
    <w:rsid w:val="001D6ECF"/>
    <w:rsid w:val="001E1AEB"/>
    <w:rsid w:val="001E37E4"/>
    <w:rsid w:val="001F21F6"/>
    <w:rsid w:val="001F3539"/>
    <w:rsid w:val="00200654"/>
    <w:rsid w:val="002020F2"/>
    <w:rsid w:val="002061C0"/>
    <w:rsid w:val="00213F1F"/>
    <w:rsid w:val="002143AA"/>
    <w:rsid w:val="00225BCB"/>
    <w:rsid w:val="002525DD"/>
    <w:rsid w:val="00267468"/>
    <w:rsid w:val="00285830"/>
    <w:rsid w:val="00287A08"/>
    <w:rsid w:val="002A006F"/>
    <w:rsid w:val="002B59EF"/>
    <w:rsid w:val="002C3CAB"/>
    <w:rsid w:val="002C4D4A"/>
    <w:rsid w:val="002C55BF"/>
    <w:rsid w:val="002D394F"/>
    <w:rsid w:val="002E22A8"/>
    <w:rsid w:val="002F0EFB"/>
    <w:rsid w:val="002F3154"/>
    <w:rsid w:val="003066D3"/>
    <w:rsid w:val="00311BFE"/>
    <w:rsid w:val="00325542"/>
    <w:rsid w:val="00332423"/>
    <w:rsid w:val="00346638"/>
    <w:rsid w:val="00347346"/>
    <w:rsid w:val="003736AC"/>
    <w:rsid w:val="003933E5"/>
    <w:rsid w:val="00396A57"/>
    <w:rsid w:val="003A45B7"/>
    <w:rsid w:val="003A483E"/>
    <w:rsid w:val="003A5178"/>
    <w:rsid w:val="003B1E79"/>
    <w:rsid w:val="003B407D"/>
    <w:rsid w:val="003B6DFA"/>
    <w:rsid w:val="003C0753"/>
    <w:rsid w:val="004006B3"/>
    <w:rsid w:val="004036FE"/>
    <w:rsid w:val="004324A7"/>
    <w:rsid w:val="004366AB"/>
    <w:rsid w:val="00441B84"/>
    <w:rsid w:val="0045140C"/>
    <w:rsid w:val="00460DDC"/>
    <w:rsid w:val="00471C59"/>
    <w:rsid w:val="004834EA"/>
    <w:rsid w:val="0049054F"/>
    <w:rsid w:val="00491887"/>
    <w:rsid w:val="004952E2"/>
    <w:rsid w:val="004B14DD"/>
    <w:rsid w:val="004B171C"/>
    <w:rsid w:val="004B5EC9"/>
    <w:rsid w:val="004C6023"/>
    <w:rsid w:val="004D5571"/>
    <w:rsid w:val="004E7C73"/>
    <w:rsid w:val="004F2C2B"/>
    <w:rsid w:val="004F51EC"/>
    <w:rsid w:val="004F7994"/>
    <w:rsid w:val="00512D79"/>
    <w:rsid w:val="00527FE5"/>
    <w:rsid w:val="00534789"/>
    <w:rsid w:val="0054196F"/>
    <w:rsid w:val="00543741"/>
    <w:rsid w:val="0054577A"/>
    <w:rsid w:val="00550009"/>
    <w:rsid w:val="00553FCE"/>
    <w:rsid w:val="00573530"/>
    <w:rsid w:val="0059051A"/>
    <w:rsid w:val="005A4887"/>
    <w:rsid w:val="005A7EDB"/>
    <w:rsid w:val="005B22D4"/>
    <w:rsid w:val="005C4122"/>
    <w:rsid w:val="005C4B85"/>
    <w:rsid w:val="005D5B7C"/>
    <w:rsid w:val="005D74DA"/>
    <w:rsid w:val="005F128D"/>
    <w:rsid w:val="00602482"/>
    <w:rsid w:val="00645203"/>
    <w:rsid w:val="00653E05"/>
    <w:rsid w:val="006615FC"/>
    <w:rsid w:val="00662FE4"/>
    <w:rsid w:val="00674B52"/>
    <w:rsid w:val="006C35A1"/>
    <w:rsid w:val="006D0E78"/>
    <w:rsid w:val="00707C69"/>
    <w:rsid w:val="007154CC"/>
    <w:rsid w:val="00715A9D"/>
    <w:rsid w:val="00716B96"/>
    <w:rsid w:val="00727ACF"/>
    <w:rsid w:val="007323D7"/>
    <w:rsid w:val="00742B6F"/>
    <w:rsid w:val="00770929"/>
    <w:rsid w:val="00772891"/>
    <w:rsid w:val="007773EE"/>
    <w:rsid w:val="0078178B"/>
    <w:rsid w:val="007828C6"/>
    <w:rsid w:val="007850A8"/>
    <w:rsid w:val="00793C39"/>
    <w:rsid w:val="007B4BC7"/>
    <w:rsid w:val="007B675C"/>
    <w:rsid w:val="007C2A91"/>
    <w:rsid w:val="007D1237"/>
    <w:rsid w:val="007D4580"/>
    <w:rsid w:val="007F0338"/>
    <w:rsid w:val="007F5B0B"/>
    <w:rsid w:val="008067F3"/>
    <w:rsid w:val="00814767"/>
    <w:rsid w:val="00816A12"/>
    <w:rsid w:val="00844300"/>
    <w:rsid w:val="0088592A"/>
    <w:rsid w:val="00893A89"/>
    <w:rsid w:val="008A2C47"/>
    <w:rsid w:val="008A6E89"/>
    <w:rsid w:val="008C1E7B"/>
    <w:rsid w:val="008C3507"/>
    <w:rsid w:val="008C4D2E"/>
    <w:rsid w:val="008C506E"/>
    <w:rsid w:val="008D6D94"/>
    <w:rsid w:val="008E78EE"/>
    <w:rsid w:val="0090318F"/>
    <w:rsid w:val="00926203"/>
    <w:rsid w:val="00927E10"/>
    <w:rsid w:val="0093170F"/>
    <w:rsid w:val="00932DDE"/>
    <w:rsid w:val="0093509C"/>
    <w:rsid w:val="00936BE4"/>
    <w:rsid w:val="00943439"/>
    <w:rsid w:val="00943A0A"/>
    <w:rsid w:val="0094720F"/>
    <w:rsid w:val="00950C5A"/>
    <w:rsid w:val="009546FF"/>
    <w:rsid w:val="009A1319"/>
    <w:rsid w:val="009B1827"/>
    <w:rsid w:val="009B20C8"/>
    <w:rsid w:val="009B54EB"/>
    <w:rsid w:val="009B6129"/>
    <w:rsid w:val="009B774B"/>
    <w:rsid w:val="009D6C62"/>
    <w:rsid w:val="009E20F3"/>
    <w:rsid w:val="009F6889"/>
    <w:rsid w:val="00A10D0E"/>
    <w:rsid w:val="00A31CDC"/>
    <w:rsid w:val="00A36106"/>
    <w:rsid w:val="00A525D3"/>
    <w:rsid w:val="00A52BED"/>
    <w:rsid w:val="00A54086"/>
    <w:rsid w:val="00A66C91"/>
    <w:rsid w:val="00A705A2"/>
    <w:rsid w:val="00A91EE1"/>
    <w:rsid w:val="00A97B7A"/>
    <w:rsid w:val="00AB0736"/>
    <w:rsid w:val="00AD245E"/>
    <w:rsid w:val="00AD5DF3"/>
    <w:rsid w:val="00AE0A6F"/>
    <w:rsid w:val="00B047AC"/>
    <w:rsid w:val="00B0746C"/>
    <w:rsid w:val="00B12B37"/>
    <w:rsid w:val="00B17F78"/>
    <w:rsid w:val="00B247C8"/>
    <w:rsid w:val="00B2648C"/>
    <w:rsid w:val="00B272C3"/>
    <w:rsid w:val="00B33D53"/>
    <w:rsid w:val="00B541B5"/>
    <w:rsid w:val="00B62AFA"/>
    <w:rsid w:val="00B66665"/>
    <w:rsid w:val="00B67F0C"/>
    <w:rsid w:val="00B829E3"/>
    <w:rsid w:val="00B9669E"/>
    <w:rsid w:val="00BA165E"/>
    <w:rsid w:val="00BA346E"/>
    <w:rsid w:val="00BB7CBD"/>
    <w:rsid w:val="00BD2D09"/>
    <w:rsid w:val="00BD7869"/>
    <w:rsid w:val="00BF4114"/>
    <w:rsid w:val="00C017FE"/>
    <w:rsid w:val="00C17B65"/>
    <w:rsid w:val="00C25A4E"/>
    <w:rsid w:val="00C32E6D"/>
    <w:rsid w:val="00C4391F"/>
    <w:rsid w:val="00C506E7"/>
    <w:rsid w:val="00C524D0"/>
    <w:rsid w:val="00C70A36"/>
    <w:rsid w:val="00C7391D"/>
    <w:rsid w:val="00C76EC9"/>
    <w:rsid w:val="00C77DCF"/>
    <w:rsid w:val="00C868F6"/>
    <w:rsid w:val="00CA6893"/>
    <w:rsid w:val="00CB1961"/>
    <w:rsid w:val="00CB29A7"/>
    <w:rsid w:val="00CB504B"/>
    <w:rsid w:val="00CC235D"/>
    <w:rsid w:val="00CE7472"/>
    <w:rsid w:val="00CF1102"/>
    <w:rsid w:val="00D03913"/>
    <w:rsid w:val="00D04022"/>
    <w:rsid w:val="00D05DDD"/>
    <w:rsid w:val="00D06929"/>
    <w:rsid w:val="00D1140B"/>
    <w:rsid w:val="00D20E8A"/>
    <w:rsid w:val="00D45E07"/>
    <w:rsid w:val="00D5186E"/>
    <w:rsid w:val="00D52F92"/>
    <w:rsid w:val="00D55514"/>
    <w:rsid w:val="00D641A9"/>
    <w:rsid w:val="00D65004"/>
    <w:rsid w:val="00D66F38"/>
    <w:rsid w:val="00D747E1"/>
    <w:rsid w:val="00D817E6"/>
    <w:rsid w:val="00D909AA"/>
    <w:rsid w:val="00DA0D27"/>
    <w:rsid w:val="00DA3B29"/>
    <w:rsid w:val="00DC6134"/>
    <w:rsid w:val="00DE0A6F"/>
    <w:rsid w:val="00DF09FD"/>
    <w:rsid w:val="00DF0CD3"/>
    <w:rsid w:val="00E23E37"/>
    <w:rsid w:val="00E269B5"/>
    <w:rsid w:val="00E52A03"/>
    <w:rsid w:val="00E5689B"/>
    <w:rsid w:val="00E6220F"/>
    <w:rsid w:val="00E6459E"/>
    <w:rsid w:val="00E819EC"/>
    <w:rsid w:val="00E8298A"/>
    <w:rsid w:val="00EB0232"/>
    <w:rsid w:val="00EE6D40"/>
    <w:rsid w:val="00EF0D51"/>
    <w:rsid w:val="00EF145F"/>
    <w:rsid w:val="00F01575"/>
    <w:rsid w:val="00F27BD3"/>
    <w:rsid w:val="00F52EF9"/>
    <w:rsid w:val="00F64DCD"/>
    <w:rsid w:val="00F75DAF"/>
    <w:rsid w:val="00FA5EB3"/>
    <w:rsid w:val="00FD6185"/>
    <w:rsid w:val="00FF280C"/>
    <w:rsid w:val="00FF2CDB"/>
    <w:rsid w:val="00FF73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51B1F"/>
  <w15:docId w15:val="{19F317FA-78E5-4569-B685-2C92C51FC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1B5"/>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1B5"/>
    <w:rPr>
      <w:color w:val="0000FF"/>
      <w:u w:val="single"/>
    </w:rPr>
  </w:style>
  <w:style w:type="character" w:customStyle="1" w:styleId="t3">
    <w:name w:val="t3"/>
    <w:basedOn w:val="DefaultParagraphFont"/>
    <w:rsid w:val="00B541B5"/>
  </w:style>
  <w:style w:type="character" w:customStyle="1" w:styleId="fwn">
    <w:name w:val="fwn"/>
    <w:basedOn w:val="DefaultParagraphFont"/>
    <w:rsid w:val="00B541B5"/>
  </w:style>
  <w:style w:type="paragraph" w:styleId="Header">
    <w:name w:val="header"/>
    <w:basedOn w:val="Normal"/>
    <w:link w:val="HeaderChar"/>
    <w:uiPriority w:val="99"/>
    <w:unhideWhenUsed/>
    <w:rsid w:val="00B541B5"/>
    <w:pPr>
      <w:tabs>
        <w:tab w:val="center" w:pos="4153"/>
        <w:tab w:val="right" w:pos="8306"/>
      </w:tabs>
    </w:pPr>
  </w:style>
  <w:style w:type="character" w:customStyle="1" w:styleId="HeaderChar">
    <w:name w:val="Header Char"/>
    <w:basedOn w:val="DefaultParagraphFont"/>
    <w:link w:val="Header"/>
    <w:uiPriority w:val="99"/>
    <w:rsid w:val="00B541B5"/>
    <w:rPr>
      <w:rFonts w:eastAsia="Calibri"/>
    </w:rPr>
  </w:style>
  <w:style w:type="paragraph" w:styleId="Footer">
    <w:name w:val="footer"/>
    <w:basedOn w:val="Normal"/>
    <w:link w:val="FooterChar"/>
    <w:uiPriority w:val="99"/>
    <w:unhideWhenUsed/>
    <w:rsid w:val="00B541B5"/>
    <w:pPr>
      <w:tabs>
        <w:tab w:val="center" w:pos="4153"/>
        <w:tab w:val="right" w:pos="8306"/>
      </w:tabs>
    </w:pPr>
  </w:style>
  <w:style w:type="character" w:customStyle="1" w:styleId="FooterChar">
    <w:name w:val="Footer Char"/>
    <w:basedOn w:val="DefaultParagraphFont"/>
    <w:link w:val="Footer"/>
    <w:uiPriority w:val="99"/>
    <w:rsid w:val="00B541B5"/>
    <w:rPr>
      <w:rFonts w:eastAsia="Calibri"/>
    </w:rPr>
  </w:style>
  <w:style w:type="character" w:styleId="CommentReference">
    <w:name w:val="annotation reference"/>
    <w:basedOn w:val="DefaultParagraphFont"/>
    <w:uiPriority w:val="99"/>
    <w:semiHidden/>
    <w:unhideWhenUsed/>
    <w:rsid w:val="00793C39"/>
    <w:rPr>
      <w:sz w:val="16"/>
      <w:szCs w:val="16"/>
    </w:rPr>
  </w:style>
  <w:style w:type="paragraph" w:styleId="CommentText">
    <w:name w:val="annotation text"/>
    <w:basedOn w:val="Normal"/>
    <w:link w:val="CommentTextChar"/>
    <w:uiPriority w:val="99"/>
    <w:semiHidden/>
    <w:unhideWhenUsed/>
    <w:rsid w:val="00793C39"/>
    <w:rPr>
      <w:sz w:val="20"/>
      <w:szCs w:val="20"/>
    </w:rPr>
  </w:style>
  <w:style w:type="character" w:customStyle="1" w:styleId="CommentTextChar">
    <w:name w:val="Comment Text Char"/>
    <w:basedOn w:val="DefaultParagraphFont"/>
    <w:link w:val="CommentText"/>
    <w:uiPriority w:val="99"/>
    <w:semiHidden/>
    <w:rsid w:val="00793C39"/>
    <w:rPr>
      <w:rFonts w:eastAsia="Calibri"/>
      <w:sz w:val="20"/>
      <w:szCs w:val="20"/>
    </w:rPr>
  </w:style>
  <w:style w:type="paragraph" w:styleId="CommentSubject">
    <w:name w:val="annotation subject"/>
    <w:basedOn w:val="CommentText"/>
    <w:next w:val="CommentText"/>
    <w:link w:val="CommentSubjectChar"/>
    <w:uiPriority w:val="99"/>
    <w:semiHidden/>
    <w:unhideWhenUsed/>
    <w:rsid w:val="00793C39"/>
    <w:rPr>
      <w:b/>
      <w:bCs/>
    </w:rPr>
  </w:style>
  <w:style w:type="character" w:customStyle="1" w:styleId="CommentSubjectChar">
    <w:name w:val="Comment Subject Char"/>
    <w:basedOn w:val="CommentTextChar"/>
    <w:link w:val="CommentSubject"/>
    <w:uiPriority w:val="99"/>
    <w:semiHidden/>
    <w:rsid w:val="00793C39"/>
    <w:rPr>
      <w:rFonts w:eastAsia="Calibri"/>
      <w:b/>
      <w:bCs/>
      <w:sz w:val="20"/>
      <w:szCs w:val="20"/>
    </w:rPr>
  </w:style>
  <w:style w:type="paragraph" w:styleId="BalloonText">
    <w:name w:val="Balloon Text"/>
    <w:basedOn w:val="Normal"/>
    <w:link w:val="BalloonTextChar"/>
    <w:uiPriority w:val="99"/>
    <w:semiHidden/>
    <w:unhideWhenUsed/>
    <w:rsid w:val="00793C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C39"/>
    <w:rPr>
      <w:rFonts w:ascii="Segoe UI" w:eastAsia="Calibri" w:hAnsi="Segoe UI" w:cs="Segoe UI"/>
      <w:sz w:val="18"/>
      <w:szCs w:val="18"/>
    </w:rPr>
  </w:style>
  <w:style w:type="character" w:customStyle="1" w:styleId="Neatrisintapieminana1">
    <w:name w:val="Neatrisināta pieminēšana1"/>
    <w:basedOn w:val="DefaultParagraphFont"/>
    <w:uiPriority w:val="99"/>
    <w:semiHidden/>
    <w:unhideWhenUsed/>
    <w:rsid w:val="008067F3"/>
    <w:rPr>
      <w:color w:val="808080"/>
      <w:shd w:val="clear" w:color="auto" w:fill="E6E6E6"/>
    </w:rPr>
  </w:style>
  <w:style w:type="character" w:customStyle="1" w:styleId="UnresolvedMention1">
    <w:name w:val="Unresolved Mention1"/>
    <w:basedOn w:val="DefaultParagraphFont"/>
    <w:uiPriority w:val="99"/>
    <w:semiHidden/>
    <w:unhideWhenUsed/>
    <w:rsid w:val="00EF0D51"/>
    <w:rPr>
      <w:color w:val="808080"/>
      <w:shd w:val="clear" w:color="auto" w:fill="E6E6E6"/>
    </w:rPr>
  </w:style>
  <w:style w:type="paragraph" w:styleId="ListParagraph">
    <w:name w:val="List Paragraph"/>
    <w:basedOn w:val="Normal"/>
    <w:uiPriority w:val="34"/>
    <w:qFormat/>
    <w:rsid w:val="004324A7"/>
    <w:pPr>
      <w:ind w:left="720"/>
      <w:contextualSpacing/>
    </w:pPr>
  </w:style>
  <w:style w:type="paragraph" w:customStyle="1" w:styleId="naisf">
    <w:name w:val="naisf"/>
    <w:basedOn w:val="Normal"/>
    <w:rsid w:val="004324A7"/>
    <w:pPr>
      <w:spacing w:before="100" w:beforeAutospacing="1" w:after="100" w:afterAutospacing="1"/>
    </w:pPr>
    <w:rPr>
      <w:rFonts w:eastAsia="Times New Roman"/>
      <w:sz w:val="24"/>
      <w:szCs w:val="24"/>
      <w:lang w:eastAsia="lv-LV"/>
    </w:rPr>
  </w:style>
  <w:style w:type="paragraph" w:styleId="NormalWeb">
    <w:name w:val="Normal (Web)"/>
    <w:basedOn w:val="Normal"/>
    <w:unhideWhenUsed/>
    <w:rsid w:val="00C868F6"/>
    <w:pPr>
      <w:spacing w:before="100" w:beforeAutospacing="1" w:after="100" w:afterAutospacing="1"/>
    </w:pPr>
    <w:rPr>
      <w:rFonts w:eastAsia="Times New Roman"/>
      <w:sz w:val="24"/>
      <w:szCs w:val="24"/>
      <w:lang w:eastAsia="lv-LV"/>
    </w:rPr>
  </w:style>
  <w:style w:type="paragraph" w:customStyle="1" w:styleId="Body">
    <w:name w:val="Body"/>
    <w:rsid w:val="000F74AF"/>
    <w:pPr>
      <w:pBdr>
        <w:top w:val="nil"/>
        <w:left w:val="nil"/>
        <w:bottom w:val="nil"/>
        <w:right w:val="nil"/>
        <w:between w:val="nil"/>
        <w:bar w:val="nil"/>
      </w:pBdr>
      <w:spacing w:after="200" w:line="276" w:lineRule="auto"/>
    </w:pPr>
    <w:rPr>
      <w:rFonts w:ascii="Calibri" w:eastAsia="Arial Unicode MS" w:hAnsi="Calibri" w:cs="Arial Unicode MS"/>
      <w:color w:val="000000"/>
      <w:sz w:val="22"/>
      <w:u w:color="000000"/>
      <w:bdr w:val="ni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93058">
      <w:bodyDiv w:val="1"/>
      <w:marLeft w:val="0"/>
      <w:marRight w:val="0"/>
      <w:marTop w:val="0"/>
      <w:marBottom w:val="0"/>
      <w:divBdr>
        <w:top w:val="none" w:sz="0" w:space="0" w:color="auto"/>
        <w:left w:val="none" w:sz="0" w:space="0" w:color="auto"/>
        <w:bottom w:val="none" w:sz="0" w:space="0" w:color="auto"/>
        <w:right w:val="none" w:sz="0" w:space="0" w:color="auto"/>
      </w:divBdr>
    </w:div>
    <w:div w:id="180171112">
      <w:bodyDiv w:val="1"/>
      <w:marLeft w:val="0"/>
      <w:marRight w:val="0"/>
      <w:marTop w:val="0"/>
      <w:marBottom w:val="0"/>
      <w:divBdr>
        <w:top w:val="none" w:sz="0" w:space="0" w:color="auto"/>
        <w:left w:val="none" w:sz="0" w:space="0" w:color="auto"/>
        <w:bottom w:val="none" w:sz="0" w:space="0" w:color="auto"/>
        <w:right w:val="none" w:sz="0" w:space="0" w:color="auto"/>
      </w:divBdr>
    </w:div>
    <w:div w:id="267010128">
      <w:bodyDiv w:val="1"/>
      <w:marLeft w:val="0"/>
      <w:marRight w:val="0"/>
      <w:marTop w:val="0"/>
      <w:marBottom w:val="0"/>
      <w:divBdr>
        <w:top w:val="none" w:sz="0" w:space="0" w:color="auto"/>
        <w:left w:val="none" w:sz="0" w:space="0" w:color="auto"/>
        <w:bottom w:val="none" w:sz="0" w:space="0" w:color="auto"/>
        <w:right w:val="none" w:sz="0" w:space="0" w:color="auto"/>
      </w:divBdr>
    </w:div>
    <w:div w:id="730343886">
      <w:bodyDiv w:val="1"/>
      <w:marLeft w:val="0"/>
      <w:marRight w:val="0"/>
      <w:marTop w:val="0"/>
      <w:marBottom w:val="0"/>
      <w:divBdr>
        <w:top w:val="none" w:sz="0" w:space="0" w:color="auto"/>
        <w:left w:val="none" w:sz="0" w:space="0" w:color="auto"/>
        <w:bottom w:val="none" w:sz="0" w:space="0" w:color="auto"/>
        <w:right w:val="none" w:sz="0" w:space="0" w:color="auto"/>
      </w:divBdr>
    </w:div>
    <w:div w:id="80740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1689</Words>
  <Characters>964</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Grozījums Ministru kabineta 2003. gada 29. aprīļa noteikumos Nr. 242 “Satiksmes ministrijas nolikums”</vt:lpstr>
      <vt:lpstr>Ministru kabineta noteikumu projekta “Grozījumi Ministru kabineta 2010. gada 6. aprīļa noteikumos Nr. 343 “Noteikumi par lielgabarīta un smagsvara pārvadājumiem”</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Autoceļu lietošanas nodevas likumā</dc:title>
  <dc:creator>Edgars.Leonovs@sam.gov.lv</dc:creator>
  <cp:keywords>Likumprojekts</cp:keywords>
  <dc:description>67028045, edgars.leonovs@sam.gov.lv</dc:description>
  <cp:lastModifiedBy>Ilze Greiskalna</cp:lastModifiedBy>
  <cp:revision>2</cp:revision>
  <cp:lastPrinted>2020-08-19T12:07:00Z</cp:lastPrinted>
  <dcterms:created xsi:type="dcterms:W3CDTF">2020-12-03T14:54:00Z</dcterms:created>
  <dcterms:modified xsi:type="dcterms:W3CDTF">2020-12-03T14:54:00Z</dcterms:modified>
</cp:coreProperties>
</file>