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21380" w14:paraId="3310FE36" w14:textId="77777777" w:rsidTr="0042138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DD6B689" w14:textId="77777777" w:rsidR="00421380" w:rsidRDefault="00421380">
            <w:pPr>
              <w:pageBreakBefore/>
              <w:spacing w:line="240" w:lineRule="auto"/>
              <w:jc w:val="center"/>
              <w:rPr>
                <w:rFonts w:eastAsia="Calibri"/>
                <w:b/>
                <w:caps/>
              </w:rPr>
            </w:pPr>
            <w:r>
              <w:br w:type="page"/>
            </w:r>
            <w:r>
              <w:br w:type="page"/>
            </w:r>
            <w:r>
              <w:rPr>
                <w:b/>
                <w:color w:val="000000"/>
              </w:rPr>
              <w:t xml:space="preserve">TRANSPORT, </w:t>
            </w:r>
            <w:r>
              <w:rPr>
                <w:b/>
                <w:color w:val="000000"/>
                <w:u w:val="single"/>
              </w:rPr>
              <w:t>TELECOMMUNICATIONS</w:t>
            </w:r>
            <w:r>
              <w:rPr>
                <w:b/>
                <w:color w:val="000000"/>
              </w:rPr>
              <w:t xml:space="preserve"> AND ENERGY</w:t>
            </w:r>
            <w:r>
              <w:rPr>
                <w:rFonts w:eastAsia="Calibri"/>
                <w:b/>
              </w:rPr>
              <w:br w:type="page"/>
            </w:r>
            <w:r>
              <w:rPr>
                <w:rFonts w:eastAsia="Calibri"/>
                <w:b/>
              </w:rPr>
              <w:br w:type="page"/>
              <w:t xml:space="preserve">COUNCIL </w:t>
            </w:r>
          </w:p>
          <w:p w14:paraId="212567EF" w14:textId="77777777" w:rsidR="00421380" w:rsidRDefault="00421380">
            <w:pPr>
              <w:pStyle w:val="P68B1DB1-Normal42"/>
              <w:pageBreakBefore/>
              <w:spacing w:line="240" w:lineRule="auto"/>
              <w:jc w:val="center"/>
            </w:pPr>
            <w:r>
              <w:t>BRUSSELS – 21 MAY 2024</w:t>
            </w:r>
          </w:p>
        </w:tc>
      </w:tr>
    </w:tbl>
    <w:tbl>
      <w:tblPr>
        <w:tblStyle w:val="TableGrid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2"/>
        <w:gridCol w:w="737"/>
        <w:gridCol w:w="1986"/>
      </w:tblGrid>
      <w:tr w:rsidR="00421380" w14:paraId="109711FF" w14:textId="77777777" w:rsidTr="00421380">
        <w:trPr>
          <w:trHeight w:val="366"/>
        </w:trPr>
        <w:tc>
          <w:tcPr>
            <w:tcW w:w="6917" w:type="dxa"/>
            <w:hideMark/>
          </w:tcPr>
          <w:p w14:paraId="2DF534E9" w14:textId="77777777" w:rsidR="00421380" w:rsidRDefault="00421380">
            <w:pPr>
              <w:spacing w:before="240" w:after="0" w:line="240" w:lineRule="auto"/>
            </w:pPr>
            <w:r>
              <w:t>Adoption of the agenda</w:t>
            </w:r>
          </w:p>
        </w:tc>
        <w:tc>
          <w:tcPr>
            <w:tcW w:w="737" w:type="dxa"/>
          </w:tcPr>
          <w:p w14:paraId="32FB9993" w14:textId="77777777" w:rsidR="00421380" w:rsidRDefault="00421380">
            <w:pPr>
              <w:spacing w:line="240" w:lineRule="auto"/>
              <w:jc w:val="right"/>
            </w:pPr>
          </w:p>
        </w:tc>
        <w:tc>
          <w:tcPr>
            <w:tcW w:w="1985" w:type="dxa"/>
          </w:tcPr>
          <w:p w14:paraId="793F6874" w14:textId="77777777" w:rsidR="00421380" w:rsidRDefault="00421380">
            <w:pPr>
              <w:spacing w:line="240" w:lineRule="auto"/>
            </w:pPr>
          </w:p>
        </w:tc>
      </w:tr>
      <w:tr w:rsidR="00421380" w14:paraId="0C2A3E75" w14:textId="77777777" w:rsidTr="00421380">
        <w:tc>
          <w:tcPr>
            <w:tcW w:w="6917" w:type="dxa"/>
            <w:hideMark/>
          </w:tcPr>
          <w:p w14:paraId="0E9A0DD3" w14:textId="77777777" w:rsidR="00421380" w:rsidRDefault="00421380">
            <w:pPr>
              <w:spacing w:after="0" w:line="240" w:lineRule="auto"/>
              <w:ind w:left="567" w:hanging="567"/>
            </w:pPr>
            <w:r>
              <w:t>(poss.) Approval of “A” items</w:t>
            </w:r>
          </w:p>
          <w:p w14:paraId="4711153E" w14:textId="77777777" w:rsidR="00421380" w:rsidRDefault="00421380">
            <w:pPr>
              <w:spacing w:before="0" w:after="0" w:line="240" w:lineRule="auto"/>
              <w:ind w:left="567" w:hanging="567"/>
            </w:pPr>
            <w:r>
              <w:t>a)</w:t>
            </w:r>
            <w:r>
              <w:tab/>
              <w:t>List of non-legislative activities</w:t>
            </w:r>
          </w:p>
          <w:p w14:paraId="7568D133" w14:textId="77777777" w:rsidR="00421380" w:rsidRDefault="00421380">
            <w:pPr>
              <w:spacing w:before="0" w:after="0" w:line="240" w:lineRule="auto"/>
              <w:ind w:left="567" w:hanging="567"/>
            </w:pPr>
            <w:r>
              <w:t>B)</w:t>
            </w:r>
            <w:r>
              <w:tab/>
              <w:t>List of legislative deliberations (public deliberation pursuant to Article 16(8) of the Treaty on European Union)</w:t>
            </w:r>
          </w:p>
        </w:tc>
        <w:tc>
          <w:tcPr>
            <w:tcW w:w="737" w:type="dxa"/>
          </w:tcPr>
          <w:p w14:paraId="512E7E06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85" w:type="dxa"/>
          </w:tcPr>
          <w:p w14:paraId="7FA5869D" w14:textId="77777777" w:rsidR="00421380" w:rsidRDefault="00421380">
            <w:pPr>
              <w:spacing w:before="0" w:after="0" w:line="240" w:lineRule="auto"/>
            </w:pPr>
          </w:p>
        </w:tc>
      </w:tr>
    </w:tbl>
    <w:p w14:paraId="4BAAC713" w14:textId="77777777" w:rsidR="00421380" w:rsidRDefault="00421380" w:rsidP="00421380">
      <w:pPr>
        <w:pStyle w:val="P68B1DB1-Normal53"/>
        <w:spacing w:before="480" w:after="0" w:line="240" w:lineRule="auto"/>
        <w:jc w:val="center"/>
        <w:rPr>
          <w:rFonts w:cstheme="majorBidi"/>
        </w:rPr>
      </w:pPr>
      <w:r>
        <w:t>Legislative deliberations</w:t>
      </w:r>
    </w:p>
    <w:p w14:paraId="71A4030F" w14:textId="77777777" w:rsidR="00421380" w:rsidRDefault="00421380" w:rsidP="00421380">
      <w:pPr>
        <w:pStyle w:val="P68B1DB1-Normal20"/>
        <w:spacing w:before="0" w:after="0" w:line="240" w:lineRule="auto"/>
        <w:jc w:val="center"/>
        <w:rPr>
          <w:rFonts w:eastAsia="Calibri"/>
        </w:rPr>
      </w:pPr>
      <w:r>
        <w:t xml:space="preserve">(Public deliberation in accordance with Article 16(8), </w:t>
      </w:r>
      <w:r>
        <w:br/>
        <w:t>of the Treaty on European Union)</w:t>
      </w:r>
    </w:p>
    <w:tbl>
      <w:tblPr>
        <w:tblStyle w:val="TableGrid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2"/>
        <w:gridCol w:w="737"/>
        <w:gridCol w:w="1986"/>
      </w:tblGrid>
      <w:tr w:rsidR="00421380" w14:paraId="3E356B5E" w14:textId="77777777" w:rsidTr="00421380">
        <w:tc>
          <w:tcPr>
            <w:tcW w:w="9639" w:type="dxa"/>
            <w:gridSpan w:val="3"/>
            <w:hideMark/>
          </w:tcPr>
          <w:p w14:paraId="3C164A84" w14:textId="77777777" w:rsidR="00421380" w:rsidRDefault="00421380">
            <w:pPr>
              <w:pStyle w:val="P68B1DB1-Normal33"/>
              <w:spacing w:line="240" w:lineRule="auto"/>
              <w:rPr>
                <w:rFonts w:eastAsia="Calibri"/>
              </w:rPr>
            </w:pPr>
            <w:r>
              <w:t>Miscellaneous</w:t>
            </w:r>
          </w:p>
        </w:tc>
      </w:tr>
      <w:tr w:rsidR="00421380" w14:paraId="68195222" w14:textId="77777777" w:rsidTr="00421380">
        <w:trPr>
          <w:trHeight w:val="348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2264BE95" w14:textId="77777777" w:rsidR="00421380" w:rsidRDefault="00421380">
            <w:pPr>
              <w:spacing w:after="0" w:line="240" w:lineRule="auto"/>
            </w:pPr>
            <w:r>
              <w:t>Legislative proposals under consideration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0DF00DE8" w14:textId="2100A2E1" w:rsidR="00421380" w:rsidRDefault="00421380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5115768" wp14:editId="3C9E53C6">
                  <wp:extent cx="175260" cy="175260"/>
                  <wp:effectExtent l="0" t="0" r="0" b="0"/>
                  <wp:docPr id="1798188781" name="Picture 33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138004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552DC50" wp14:editId="38CBCAF1">
                  <wp:extent cx="175260" cy="175260"/>
                  <wp:effectExtent l="0" t="0" r="0" b="0"/>
                  <wp:docPr id="161293941" name="Picture 32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138005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D524476" w14:textId="77777777" w:rsidR="00421380" w:rsidRDefault="00421380">
            <w:pPr>
              <w:spacing w:after="0" w:line="240" w:lineRule="auto"/>
            </w:pPr>
          </w:p>
        </w:tc>
      </w:tr>
    </w:tbl>
    <w:p w14:paraId="2E70D871" w14:textId="77777777" w:rsidR="00421380" w:rsidRDefault="00421380" w:rsidP="00421380">
      <w:pPr>
        <w:pStyle w:val="P68B1DB1-Normal47"/>
        <w:spacing w:before="480" w:after="0" w:line="240" w:lineRule="auto"/>
        <w:jc w:val="center"/>
      </w:pPr>
      <w:r>
        <w:t>Non-legislative activities</w:t>
      </w:r>
    </w:p>
    <w:tbl>
      <w:tblPr>
        <w:tblStyle w:val="TableGrid"/>
        <w:tblW w:w="9645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922"/>
        <w:gridCol w:w="737"/>
        <w:gridCol w:w="1986"/>
      </w:tblGrid>
      <w:tr w:rsidR="00421380" w14:paraId="1ED4B219" w14:textId="77777777" w:rsidTr="00421380">
        <w:trPr>
          <w:trHeight w:val="490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3A2C24B8" w14:textId="77777777" w:rsidR="00421380" w:rsidRDefault="00421380">
            <w:pPr>
              <w:pStyle w:val="P68B1DB1-Normal30"/>
              <w:spacing w:before="0" w:after="0" w:line="240" w:lineRule="auto"/>
            </w:pPr>
            <w:bookmarkStart w:id="0" w:name="_Hlk148112385"/>
            <w:r>
              <w:t>Conclusions on the digital future</w:t>
            </w:r>
          </w:p>
          <w:p w14:paraId="4A896D20" w14:textId="77777777" w:rsidR="00421380" w:rsidRDefault="00421380">
            <w:pPr>
              <w:pStyle w:val="P68B1DB1-Normal26"/>
              <w:spacing w:before="0" w:after="0" w:line="240" w:lineRule="auto"/>
            </w:pPr>
            <w:r>
              <w:t>Approval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152C4D01" w14:textId="619D06A5" w:rsidR="00421380" w:rsidRDefault="00421380">
            <w:pPr>
              <w:spacing w:before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6DAD75B" wp14:editId="46FFE265">
                  <wp:extent cx="175260" cy="175260"/>
                  <wp:effectExtent l="0" t="0" r="0" b="0"/>
                  <wp:docPr id="587925387" name="Picture 31" descr="Débat public proposé par la présidence (article 8, paragraphe 2, du règlement intérieur du Conse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138011" descr="Débat public proposé par la présidence (article 8, paragraphe 2, du règlement intérieur du Consei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F92D3D0" w14:textId="77777777" w:rsidR="00421380" w:rsidRDefault="00421380">
            <w:pPr>
              <w:spacing w:before="0" w:after="0" w:line="240" w:lineRule="auto"/>
            </w:pPr>
          </w:p>
        </w:tc>
        <w:bookmarkEnd w:id="0"/>
      </w:tr>
      <w:tr w:rsidR="00421380" w14:paraId="6A391153" w14:textId="77777777" w:rsidTr="00421380">
        <w:trPr>
          <w:trHeight w:val="490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60C13342" w14:textId="77777777" w:rsidR="00421380" w:rsidRDefault="00421380">
            <w:pPr>
              <w:spacing w:before="0" w:after="0" w:line="240" w:lineRule="auto"/>
              <w:ind w:left="32" w:hanging="3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Conclusions on the </w:t>
            </w:r>
            <w:proofErr w:type="spellStart"/>
            <w:r>
              <w:rPr>
                <w:rFonts w:asciiTheme="majorBidi" w:hAnsiTheme="majorBidi" w:cstheme="majorBidi"/>
              </w:rPr>
              <w:t>ilan</w:t>
            </w:r>
            <w:proofErr w:type="spellEnd"/>
            <w:r>
              <w:rPr>
                <w:rFonts w:asciiTheme="majorBidi" w:hAnsiTheme="majorBidi" w:cstheme="majorBidi"/>
              </w:rPr>
              <w:t xml:space="preserve"> of European cybersecurity</w:t>
            </w:r>
          </w:p>
          <w:p w14:paraId="6ED8646F" w14:textId="77777777" w:rsidR="00421380" w:rsidRDefault="00421380">
            <w:pPr>
              <w:pStyle w:val="P68B1DB1-Normal26"/>
              <w:spacing w:before="0" w:after="0" w:line="240" w:lineRule="auto"/>
              <w:ind w:left="32" w:hanging="32"/>
            </w:pPr>
            <w:r>
              <w:t>Approval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7E91E105" w14:textId="708D6BE4" w:rsidR="00421380" w:rsidRDefault="00421380">
            <w:pPr>
              <w:spacing w:before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484A648" wp14:editId="365EDE93">
                  <wp:extent cx="175260" cy="175260"/>
                  <wp:effectExtent l="0" t="0" r="0" b="0"/>
                  <wp:docPr id="790652512" name="Picture 30" descr="Débat public proposé par la présidence (article 8, paragraphe 2, du règlement intérieur du Consei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138012" descr="Débat public proposé par la présidence (article 8, paragraphe 2, du règlement intérieur du Consei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D726FD5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52E23678" w14:textId="77777777" w:rsidTr="00421380">
        <w:trPr>
          <w:trHeight w:val="330"/>
        </w:trPr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2A5A79EA" w14:textId="77777777" w:rsidR="00421380" w:rsidRDefault="00421380">
            <w:pPr>
              <w:pStyle w:val="P68B1DB1-Normal33"/>
              <w:spacing w:before="0" w:after="0" w:line="240" w:lineRule="auto"/>
              <w:ind w:left="34" w:hanging="34"/>
              <w:rPr>
                <w:rFonts w:asciiTheme="majorBidi" w:hAnsiTheme="majorBidi" w:cstheme="majorBidi"/>
              </w:rPr>
            </w:pPr>
            <w:r>
              <w:t>Miscellaneous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C03DAE6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AF1A209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426BC3A7" w14:textId="77777777" w:rsidTr="00421380"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4B507588" w14:textId="77777777" w:rsidR="00421380" w:rsidRDefault="00421380">
            <w:pPr>
              <w:spacing w:before="0" w:after="0" w:line="240" w:lineRule="auto"/>
              <w:ind w:left="599" w:hanging="599"/>
            </w:pPr>
            <w:r>
              <w:t>a)</w:t>
            </w:r>
            <w:r>
              <w:tab/>
            </w:r>
            <w:proofErr w:type="gramStart"/>
            <w:r>
              <w:t>International</w:t>
            </w:r>
            <w:proofErr w:type="gramEnd"/>
            <w:r>
              <w:t xml:space="preserve"> initiatives in the digital field: State of play</w:t>
            </w:r>
          </w:p>
          <w:p w14:paraId="68B9B75F" w14:textId="77777777" w:rsidR="00421380" w:rsidRDefault="00421380">
            <w:pPr>
              <w:pStyle w:val="P68B1DB1-Normal14"/>
              <w:spacing w:before="0" w:after="0" w:line="240" w:lineRule="auto"/>
              <w:ind w:left="1134" w:hanging="535"/>
            </w:pPr>
            <w:r>
              <w:t xml:space="preserve">Information </w:t>
            </w:r>
            <w:r>
              <w:rPr>
                <w:rFonts w:asciiTheme="majorBidi" w:hAnsiTheme="majorBidi" w:cstheme="majorBidi"/>
                <w:color w:val="000000"/>
              </w:rPr>
              <w:t>from</w:t>
            </w:r>
            <w:r>
              <w:t xml:space="preserve"> the Commission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7BCB6F7" w14:textId="77777777" w:rsidR="00421380" w:rsidRDefault="00421380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DC3FA72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64FFF72F" w14:textId="77777777" w:rsidTr="00421380"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3B3DA826" w14:textId="77777777" w:rsidR="00421380" w:rsidRDefault="00421380">
            <w:pPr>
              <w:spacing w:before="0" w:after="0" w:line="240" w:lineRule="auto"/>
              <w:ind w:left="599" w:hanging="599"/>
            </w:pPr>
            <w:r>
              <w:t>B)</w:t>
            </w:r>
            <w:r>
              <w:tab/>
              <w:t>Overview of Presidency events in Belgium</w:t>
            </w:r>
          </w:p>
          <w:p w14:paraId="47688269" w14:textId="77777777" w:rsidR="00421380" w:rsidRDefault="00421380">
            <w:pPr>
              <w:pStyle w:val="P68B1DB1-Normal14"/>
              <w:spacing w:before="0" w:after="0" w:line="240" w:lineRule="auto"/>
              <w:ind w:left="1134" w:hanging="535"/>
            </w:pPr>
            <w:r>
              <w:t xml:space="preserve">Information </w:t>
            </w:r>
            <w:r>
              <w:rPr>
                <w:rFonts w:asciiTheme="majorBidi" w:hAnsiTheme="majorBidi" w:cstheme="majorBidi"/>
                <w:color w:val="000000" w:themeColor="text1"/>
              </w:rPr>
              <w:t>from</w:t>
            </w:r>
            <w:r>
              <w:t xml:space="preserve"> the Presidency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F5FD05D" w14:textId="77777777" w:rsidR="00421380" w:rsidRDefault="00421380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9C92792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7F4C418F" w14:textId="77777777" w:rsidTr="00421380">
        <w:tc>
          <w:tcPr>
            <w:tcW w:w="6917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4ABABC89" w14:textId="77777777" w:rsidR="00421380" w:rsidRDefault="00421380">
            <w:pPr>
              <w:pageBreakBefore/>
              <w:spacing w:before="0" w:after="0" w:line="240" w:lineRule="auto"/>
              <w:ind w:left="599" w:hanging="567"/>
            </w:pPr>
            <w:r>
              <w:lastRenderedPageBreak/>
              <w:t>C)</w:t>
            </w:r>
            <w:r>
              <w:tab/>
              <w:t xml:space="preserve">Work </w:t>
            </w:r>
            <w:proofErr w:type="spellStart"/>
            <w:r>
              <w:t>programme</w:t>
            </w:r>
            <w:proofErr w:type="spellEnd"/>
            <w:r>
              <w:t xml:space="preserve"> of the next Presidency</w:t>
            </w:r>
          </w:p>
          <w:p w14:paraId="78DFB446" w14:textId="77777777" w:rsidR="00421380" w:rsidRDefault="00421380">
            <w:pPr>
              <w:pStyle w:val="P68B1DB1-Normal14"/>
              <w:spacing w:before="0" w:after="0" w:line="240" w:lineRule="auto"/>
              <w:ind w:left="1134" w:hanging="535"/>
            </w:pPr>
            <w:r>
              <w:t>Information provided by Hungary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913DFD6" w14:textId="77777777" w:rsidR="00421380" w:rsidRDefault="00421380">
            <w:pPr>
              <w:spacing w:before="0" w:after="0" w:line="240" w:lineRule="auto"/>
            </w:pPr>
          </w:p>
        </w:tc>
        <w:tc>
          <w:tcPr>
            <w:tcW w:w="198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4A7ED8B4" w14:textId="77777777" w:rsidR="00421380" w:rsidRDefault="00421380">
            <w:pPr>
              <w:spacing w:before="0" w:after="0" w:line="240" w:lineRule="auto"/>
            </w:pPr>
          </w:p>
        </w:tc>
      </w:tr>
    </w:tbl>
    <w:p w14:paraId="2B7C18CA" w14:textId="77777777" w:rsidR="00421380" w:rsidRDefault="00421380" w:rsidP="00421380">
      <w:pPr>
        <w:pBdr>
          <w:bottom w:val="single" w:sz="4" w:space="0" w:color="000000"/>
        </w:pBdr>
        <w:spacing w:before="840" w:after="0" w:line="240" w:lineRule="auto"/>
        <w:ind w:right="6804"/>
        <w:rPr>
          <w:rFonts w:eastAsia="Calibri"/>
          <w:b/>
        </w:rPr>
      </w:pPr>
    </w:p>
    <w:p w14:paraId="52CFD160" w14:textId="56E21E72" w:rsidR="00421380" w:rsidRDefault="00421380" w:rsidP="00421380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1FEC0B66" wp14:editId="28DA39A4">
            <wp:extent cx="175260" cy="175260"/>
            <wp:effectExtent l="0" t="0" r="0" b="0"/>
            <wp:docPr id="1946400492" name="Picture 29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138007" descr="First rea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First reading</w:t>
      </w:r>
    </w:p>
    <w:p w14:paraId="09A04178" w14:textId="271FF32D" w:rsidR="00421380" w:rsidRDefault="00421380" w:rsidP="00421380">
      <w:pPr>
        <w:pStyle w:val="Image"/>
        <w:spacing w:before="120" w:after="0"/>
        <w:ind w:left="851" w:hanging="851"/>
      </w:pPr>
      <w:r>
        <w:rPr>
          <w:noProof/>
        </w:rPr>
        <w:drawing>
          <wp:inline distT="0" distB="0" distL="0" distR="0" wp14:anchorId="3D7E099E" wp14:editId="0A3B7C65">
            <wp:extent cx="175260" cy="175260"/>
            <wp:effectExtent l="0" t="0" r="0" b="0"/>
            <wp:docPr id="421577495" name="Picture 28" descr="Débat public proposé par la présidence (article 8, paragraphe 2, du règlement intérieur du Conse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138008" descr="Débat public proposé par la présidence (article 8, paragraphe 2, du règlement intérieur du Consei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Public debate proposed by the Presidency (Rule 8(2) of the Council’s Rules of Procedure)</w:t>
      </w:r>
    </w:p>
    <w:p w14:paraId="63FC5A27" w14:textId="43986B36" w:rsidR="00421380" w:rsidRDefault="00421380" w:rsidP="00421380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2743C9C4" wp14:editId="139B304B">
            <wp:extent cx="175260" cy="175260"/>
            <wp:effectExtent l="0" t="0" r="0" b="0"/>
            <wp:docPr id="2143583143" name="Picture 27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138009" descr="Item based on a Commission propos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On the basis of</w:t>
      </w:r>
      <w:proofErr w:type="gramEnd"/>
      <w:r>
        <w:t xml:space="preserve"> a Commission proposal</w:t>
      </w:r>
    </w:p>
    <w:p w14:paraId="631B87E5" w14:textId="77777777" w:rsidR="00421380" w:rsidRDefault="00421380" w:rsidP="00421380">
      <w:pPr>
        <w:pBdr>
          <w:bottom w:val="single" w:sz="4" w:space="0" w:color="000000"/>
        </w:pBdr>
        <w:spacing w:before="600" w:after="0" w:line="240" w:lineRule="auto"/>
        <w:ind w:left="3400" w:right="3400"/>
        <w:jc w:val="center"/>
        <w:rPr>
          <w:rFonts w:eastAsia="Calibri"/>
          <w:b/>
        </w:rPr>
      </w:pPr>
    </w:p>
    <w:p w14:paraId="7F726FC1" w14:textId="77777777" w:rsidR="00421380" w:rsidRDefault="00421380" w:rsidP="00421380">
      <w:pPr>
        <w:pBdr>
          <w:bottom w:val="single" w:sz="4" w:space="0" w:color="000000"/>
        </w:pBdr>
        <w:spacing w:before="600" w:after="0" w:line="240" w:lineRule="auto"/>
        <w:ind w:left="3400" w:right="3400"/>
        <w:jc w:val="center"/>
        <w:rPr>
          <w:rFonts w:eastAsia="Calibr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421380" w14:paraId="678CB572" w14:textId="77777777" w:rsidTr="00421380">
        <w:trPr>
          <w:cantSplit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4363FD7" w14:textId="77777777" w:rsidR="00421380" w:rsidRDefault="00421380">
            <w:pPr>
              <w:pageBreakBefore/>
              <w:spacing w:line="240" w:lineRule="auto"/>
              <w:jc w:val="center"/>
              <w:rPr>
                <w:rFonts w:eastAsia="Calibri"/>
                <w:b/>
                <w:caps/>
              </w:rPr>
            </w:pPr>
            <w:r>
              <w:rPr>
                <w:rFonts w:eastAsia="Calibri"/>
              </w:rPr>
              <w:lastRenderedPageBreak/>
              <w:br w:type="page"/>
            </w:r>
            <w:proofErr w:type="gramStart"/>
            <w:r>
              <w:rPr>
                <w:b/>
                <w:color w:val="000000"/>
                <w:u w:val="single"/>
              </w:rPr>
              <w:t>TRANSPORT</w:t>
            </w:r>
            <w:r>
              <w:rPr>
                <w:rFonts w:eastAsia="Calibri"/>
              </w:rPr>
              <w:t>,</w:t>
            </w:r>
            <w:r>
              <w:rPr>
                <w:b/>
                <w:color w:val="000000"/>
              </w:rPr>
              <w:t>TELECOMMUNICATIONS</w:t>
            </w:r>
            <w:proofErr w:type="gramEnd"/>
            <w:r>
              <w:rPr>
                <w:b/>
                <w:color w:val="000000"/>
              </w:rPr>
              <w:t xml:space="preserve"> AND ENERGY</w:t>
            </w:r>
            <w:r>
              <w:rPr>
                <w:rFonts w:eastAsia="Calibri"/>
                <w:b/>
              </w:rPr>
              <w:br w:type="page"/>
            </w:r>
            <w:r>
              <w:rPr>
                <w:rFonts w:eastAsia="Calibri"/>
                <w:b/>
              </w:rPr>
              <w:br w:type="page"/>
              <w:t xml:space="preserve">COUNCIL </w:t>
            </w:r>
          </w:p>
          <w:p w14:paraId="103BF758" w14:textId="77777777" w:rsidR="00421380" w:rsidRDefault="00421380">
            <w:pPr>
              <w:pStyle w:val="P68B1DB1-Normal42"/>
              <w:pageBreakBefore/>
              <w:spacing w:line="240" w:lineRule="auto"/>
              <w:jc w:val="center"/>
            </w:pPr>
            <w:r>
              <w:t>Luxembourg – 18 JUNE 2024</w:t>
            </w:r>
          </w:p>
        </w:tc>
      </w:tr>
    </w:tbl>
    <w:tbl>
      <w:tblPr>
        <w:tblStyle w:val="TableGrid"/>
        <w:tblW w:w="96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2"/>
        <w:gridCol w:w="737"/>
        <w:gridCol w:w="1986"/>
      </w:tblGrid>
      <w:tr w:rsidR="00421380" w14:paraId="6803CE0C" w14:textId="77777777" w:rsidTr="00421380">
        <w:tc>
          <w:tcPr>
            <w:tcW w:w="6917" w:type="dxa"/>
            <w:hideMark/>
          </w:tcPr>
          <w:p w14:paraId="1C19C563" w14:textId="77777777" w:rsidR="00421380" w:rsidRDefault="00421380">
            <w:pPr>
              <w:spacing w:after="0" w:line="240" w:lineRule="auto"/>
              <w:ind w:left="567" w:hanging="567"/>
            </w:pPr>
            <w:r>
              <w:t>Adoption of the agenda</w:t>
            </w:r>
          </w:p>
        </w:tc>
        <w:tc>
          <w:tcPr>
            <w:tcW w:w="737" w:type="dxa"/>
          </w:tcPr>
          <w:p w14:paraId="23B61AD1" w14:textId="77777777" w:rsidR="00421380" w:rsidRDefault="00421380">
            <w:pPr>
              <w:spacing w:line="240" w:lineRule="auto"/>
              <w:jc w:val="right"/>
            </w:pPr>
          </w:p>
        </w:tc>
        <w:tc>
          <w:tcPr>
            <w:tcW w:w="1985" w:type="dxa"/>
          </w:tcPr>
          <w:p w14:paraId="1C2F9214" w14:textId="77777777" w:rsidR="00421380" w:rsidRDefault="00421380">
            <w:pPr>
              <w:spacing w:line="240" w:lineRule="auto"/>
            </w:pPr>
          </w:p>
        </w:tc>
      </w:tr>
      <w:tr w:rsidR="00421380" w14:paraId="63FA3A7A" w14:textId="77777777" w:rsidTr="00421380">
        <w:tc>
          <w:tcPr>
            <w:tcW w:w="6917" w:type="dxa"/>
            <w:hideMark/>
          </w:tcPr>
          <w:p w14:paraId="750498D1" w14:textId="77777777" w:rsidR="00421380" w:rsidRDefault="00421380">
            <w:pPr>
              <w:spacing w:after="0" w:line="240" w:lineRule="auto"/>
              <w:ind w:left="567" w:hanging="567"/>
            </w:pPr>
            <w:r>
              <w:t>(poss.) Approval of “A” items</w:t>
            </w:r>
          </w:p>
          <w:p w14:paraId="4C6790CC" w14:textId="77777777" w:rsidR="00421380" w:rsidRDefault="00421380">
            <w:pPr>
              <w:spacing w:before="0" w:after="0" w:line="240" w:lineRule="auto"/>
              <w:ind w:left="567" w:hanging="567"/>
            </w:pPr>
            <w:r>
              <w:t>a)</w:t>
            </w:r>
            <w:r>
              <w:tab/>
              <w:t>List of non-legislative activities</w:t>
            </w:r>
          </w:p>
          <w:p w14:paraId="3C2ABA27" w14:textId="77777777" w:rsidR="00421380" w:rsidRDefault="00421380">
            <w:pPr>
              <w:spacing w:before="0" w:after="0" w:line="240" w:lineRule="auto"/>
              <w:ind w:left="567" w:hanging="567"/>
            </w:pPr>
            <w:r>
              <w:t>B)</w:t>
            </w:r>
            <w:r>
              <w:tab/>
              <w:t>List of legislative deliberations (public deliberation pursuant to Article 16(8) of the Treaty on European Union)</w:t>
            </w:r>
          </w:p>
        </w:tc>
        <w:tc>
          <w:tcPr>
            <w:tcW w:w="737" w:type="dxa"/>
          </w:tcPr>
          <w:p w14:paraId="4E342E0D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85" w:type="dxa"/>
          </w:tcPr>
          <w:p w14:paraId="42D7984B" w14:textId="77777777" w:rsidR="00421380" w:rsidRDefault="00421380">
            <w:pPr>
              <w:spacing w:before="0" w:after="0" w:line="240" w:lineRule="auto"/>
            </w:pPr>
          </w:p>
        </w:tc>
      </w:tr>
    </w:tbl>
    <w:p w14:paraId="11A2543B" w14:textId="77777777" w:rsidR="00421380" w:rsidRDefault="00421380" w:rsidP="00421380">
      <w:pPr>
        <w:pStyle w:val="P68B1DB1-Normal53"/>
        <w:spacing w:before="360" w:after="0" w:line="240" w:lineRule="auto"/>
        <w:jc w:val="center"/>
        <w:rPr>
          <w:rFonts w:cstheme="majorBidi"/>
        </w:rPr>
      </w:pPr>
      <w:r>
        <w:t>Legislative deliberations</w:t>
      </w:r>
    </w:p>
    <w:p w14:paraId="1B862338" w14:textId="77777777" w:rsidR="00421380" w:rsidRDefault="00421380" w:rsidP="00421380">
      <w:pPr>
        <w:pStyle w:val="P68B1DB1-Normal20"/>
        <w:spacing w:before="0" w:after="0" w:line="240" w:lineRule="auto"/>
        <w:jc w:val="center"/>
        <w:rPr>
          <w:rFonts w:eastAsia="Calibri"/>
        </w:rPr>
      </w:pPr>
      <w:r>
        <w:t xml:space="preserve">(Public deliberation in accordance with Article 16(8), </w:t>
      </w:r>
      <w:r>
        <w:br/>
        <w:t>of the Treaty on European Union)</w:t>
      </w:r>
    </w:p>
    <w:tbl>
      <w:tblPr>
        <w:tblStyle w:val="TableGrid"/>
        <w:tblW w:w="98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4"/>
        <w:gridCol w:w="880"/>
        <w:gridCol w:w="1956"/>
      </w:tblGrid>
      <w:tr w:rsidR="00421380" w14:paraId="36AA36EB" w14:textId="77777777" w:rsidTr="00421380">
        <w:tc>
          <w:tcPr>
            <w:tcW w:w="7030" w:type="dxa"/>
            <w:hideMark/>
          </w:tcPr>
          <w:p w14:paraId="0401CF46" w14:textId="77777777" w:rsidR="00421380" w:rsidRDefault="00421380">
            <w:pPr>
              <w:pStyle w:val="P68B1DB1-Normal33"/>
              <w:spacing w:after="100" w:afterAutospacing="1" w:line="240" w:lineRule="auto"/>
              <w:ind w:left="567" w:hanging="567"/>
              <w:rPr>
                <w:rFonts w:eastAsia="Calibri"/>
              </w:rPr>
            </w:pPr>
            <w:r>
              <w:t>Land transport</w:t>
            </w:r>
          </w:p>
        </w:tc>
        <w:tc>
          <w:tcPr>
            <w:tcW w:w="880" w:type="dxa"/>
          </w:tcPr>
          <w:p w14:paraId="54795F2F" w14:textId="77777777" w:rsidR="00421380" w:rsidRDefault="00421380">
            <w:pPr>
              <w:spacing w:after="100" w:afterAutospacing="1" w:line="240" w:lineRule="auto"/>
              <w:jc w:val="right"/>
            </w:pPr>
          </w:p>
        </w:tc>
        <w:tc>
          <w:tcPr>
            <w:tcW w:w="1955" w:type="dxa"/>
          </w:tcPr>
          <w:p w14:paraId="4F45751A" w14:textId="77777777" w:rsidR="00421380" w:rsidRDefault="00421380">
            <w:pPr>
              <w:spacing w:after="100" w:afterAutospacing="1" w:line="240" w:lineRule="auto"/>
            </w:pPr>
          </w:p>
        </w:tc>
      </w:tr>
      <w:tr w:rsidR="00421380" w14:paraId="60E14927" w14:textId="77777777" w:rsidTr="00421380">
        <w:tc>
          <w:tcPr>
            <w:tcW w:w="7030" w:type="dxa"/>
            <w:hideMark/>
          </w:tcPr>
          <w:p w14:paraId="3B09B25C" w14:textId="77777777" w:rsidR="00421380" w:rsidRDefault="00421380">
            <w:pPr>
              <w:spacing w:before="240" w:after="0" w:line="240" w:lineRule="auto"/>
              <w:ind w:left="11"/>
            </w:pPr>
            <w:r>
              <w:t>Regulation on the use of railway infrastructure capacity in the Single European Railway Area</w:t>
            </w:r>
          </w:p>
          <w:p w14:paraId="7E0C36DB" w14:textId="77777777" w:rsidR="00421380" w:rsidRDefault="00421380">
            <w:pPr>
              <w:pStyle w:val="P68B1DB1-Normal14"/>
              <w:spacing w:before="0" w:after="0" w:line="240" w:lineRule="auto"/>
              <w:ind w:left="11"/>
            </w:pPr>
            <w:r>
              <w:t>General approach</w:t>
            </w:r>
          </w:p>
        </w:tc>
        <w:tc>
          <w:tcPr>
            <w:tcW w:w="880" w:type="dxa"/>
            <w:hideMark/>
          </w:tcPr>
          <w:p w14:paraId="35A15BAE" w14:textId="322DBDF3" w:rsidR="00421380" w:rsidRDefault="00421380">
            <w:pPr>
              <w:spacing w:before="24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643590" wp14:editId="3C876B57">
                  <wp:extent cx="175260" cy="175260"/>
                  <wp:effectExtent l="0" t="0" r="0" b="0"/>
                  <wp:docPr id="1480811190" name="Picture 2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67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167C52E" wp14:editId="615149A8">
                  <wp:extent cx="175260" cy="175260"/>
                  <wp:effectExtent l="0" t="0" r="0" b="0"/>
                  <wp:docPr id="403836852" name="Picture 2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68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0A470040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14D73E2B" w14:textId="77777777" w:rsidTr="00421380">
        <w:tc>
          <w:tcPr>
            <w:tcW w:w="7030" w:type="dxa"/>
            <w:hideMark/>
          </w:tcPr>
          <w:p w14:paraId="3DC035F5" w14:textId="77777777" w:rsidR="00421380" w:rsidRDefault="00421380">
            <w:pPr>
              <w:spacing w:before="240" w:after="0" w:line="240" w:lineRule="auto"/>
              <w:ind w:left="11"/>
            </w:pPr>
            <w:r>
              <w:t xml:space="preserve">Directive on the effects of certain decisions for revocation of the right to drive throughout the </w:t>
            </w:r>
            <w:proofErr w:type="gramStart"/>
            <w:r>
              <w:t>Union</w:t>
            </w:r>
            <w:proofErr w:type="gramEnd"/>
          </w:p>
          <w:p w14:paraId="11E2DB36" w14:textId="77777777" w:rsidR="00421380" w:rsidRDefault="00421380">
            <w:pPr>
              <w:pStyle w:val="P68B1DB1-Normal14"/>
              <w:spacing w:before="0" w:after="0" w:line="240" w:lineRule="auto"/>
              <w:ind w:left="11"/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47006CFA" w14:textId="34AFD562" w:rsidR="00421380" w:rsidRDefault="00421380">
            <w:pPr>
              <w:spacing w:before="24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50456E5" wp14:editId="02C0ACBF">
                  <wp:extent cx="175260" cy="175260"/>
                  <wp:effectExtent l="0" t="0" r="0" b="0"/>
                  <wp:docPr id="801173064" name="Picture 20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69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86594D" wp14:editId="7883B0D6">
                  <wp:extent cx="175260" cy="175260"/>
                  <wp:effectExtent l="0" t="0" r="0" b="0"/>
                  <wp:docPr id="1115441552" name="Picture 1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1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6617BCC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16D4095E" w14:textId="77777777" w:rsidTr="00421380">
        <w:tc>
          <w:tcPr>
            <w:tcW w:w="7030" w:type="dxa"/>
            <w:hideMark/>
          </w:tcPr>
          <w:p w14:paraId="2078B13E" w14:textId="77777777" w:rsidR="00421380" w:rsidRDefault="00421380">
            <w:pPr>
              <w:spacing w:before="240" w:after="0" w:line="240" w:lineRule="auto"/>
              <w:ind w:left="11"/>
            </w:pPr>
            <w:r>
              <w:t xml:space="preserve">Directive amending Directive 96/53/EC laying down, for certain road vehicles circulating within the Community, the maximum </w:t>
            </w:r>
            <w:proofErr w:type="spellStart"/>
            <w:r>
              <w:t>authorised</w:t>
            </w:r>
            <w:proofErr w:type="spellEnd"/>
            <w:r>
              <w:t xml:space="preserve"> dimensions in national and international traffic and the maximum </w:t>
            </w:r>
            <w:proofErr w:type="spellStart"/>
            <w:r>
              <w:t>authorised</w:t>
            </w:r>
            <w:proofErr w:type="spellEnd"/>
            <w:r>
              <w:t xml:space="preserve"> weights in international </w:t>
            </w:r>
            <w:proofErr w:type="gramStart"/>
            <w:r>
              <w:t>traffic</w:t>
            </w:r>
            <w:proofErr w:type="gramEnd"/>
          </w:p>
          <w:p w14:paraId="51346526" w14:textId="77777777" w:rsidR="00421380" w:rsidRDefault="00421380">
            <w:pPr>
              <w:pStyle w:val="P68B1DB1-Normal14"/>
              <w:spacing w:before="0" w:after="0" w:line="240" w:lineRule="auto"/>
              <w:ind w:left="11"/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62194389" w14:textId="6629325D" w:rsidR="00421380" w:rsidRDefault="00421380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771C84BC" wp14:editId="0A6880FD">
                  <wp:extent cx="175260" cy="175260"/>
                  <wp:effectExtent l="0" t="0" r="0" b="0"/>
                  <wp:docPr id="882144117" name="Picture 1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2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C1D0F1F" wp14:editId="709F36FB">
                  <wp:extent cx="175260" cy="175260"/>
                  <wp:effectExtent l="0" t="0" r="0" b="0"/>
                  <wp:docPr id="2053614889" name="Picture 1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3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E40CBB6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6F7C0E3C" w14:textId="77777777" w:rsidTr="00421380">
        <w:tc>
          <w:tcPr>
            <w:tcW w:w="7030" w:type="dxa"/>
            <w:hideMark/>
          </w:tcPr>
          <w:p w14:paraId="5F78258D" w14:textId="77777777" w:rsidR="00421380" w:rsidRDefault="00421380">
            <w:pPr>
              <w:spacing w:before="240" w:after="0" w:line="240" w:lineRule="auto"/>
              <w:ind w:left="11"/>
              <w:rPr>
                <w:i/>
              </w:rPr>
            </w:pPr>
            <w:r>
              <w:t xml:space="preserve">Revision of the EU technical inspection package </w:t>
            </w:r>
            <w:r>
              <w:br/>
            </w:r>
            <w:r>
              <w:rPr>
                <w:i/>
              </w:rPr>
              <w:t>(proposal pending)</w:t>
            </w:r>
          </w:p>
          <w:p w14:paraId="1F457A3A" w14:textId="77777777" w:rsidR="00421380" w:rsidRDefault="00421380">
            <w:pPr>
              <w:pStyle w:val="P68B1DB1-Normal14"/>
              <w:spacing w:before="0" w:after="0" w:line="240" w:lineRule="auto"/>
              <w:ind w:left="11"/>
              <w:rPr>
                <w:rFonts w:eastAsiaTheme="minorHAnsi" w:cs="Arial"/>
              </w:rPr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476EBB0B" w14:textId="2613D40E" w:rsidR="00421380" w:rsidRDefault="00421380">
            <w:pPr>
              <w:spacing w:before="240" w:after="0" w:line="240" w:lineRule="auto"/>
              <w:ind w:left="-84"/>
              <w:jc w:val="right"/>
              <w:rPr>
                <w:rFonts w:eastAsia="Calibri"/>
              </w:rPr>
            </w:pPr>
            <w:r>
              <w:rPr>
                <w:noProof/>
              </w:rPr>
              <w:drawing>
                <wp:inline distT="0" distB="0" distL="0" distR="0" wp14:anchorId="21D9D52E" wp14:editId="4AB53DE2">
                  <wp:extent cx="175260" cy="175260"/>
                  <wp:effectExtent l="0" t="0" r="0" b="0"/>
                  <wp:docPr id="710162611" name="Picture 1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4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CD4130A" wp14:editId="74D916DE">
                  <wp:extent cx="175260" cy="175260"/>
                  <wp:effectExtent l="0" t="0" r="0" b="0"/>
                  <wp:docPr id="1765826487" name="Picture 1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5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E0A62C5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4B205F47" w14:textId="77777777" w:rsidTr="00421380">
        <w:tc>
          <w:tcPr>
            <w:tcW w:w="7030" w:type="dxa"/>
            <w:hideMark/>
          </w:tcPr>
          <w:p w14:paraId="053AF894" w14:textId="77777777" w:rsidR="00421380" w:rsidRDefault="00421380">
            <w:pPr>
              <w:pStyle w:val="P68B1DB1-Normal33"/>
              <w:spacing w:before="240" w:after="0" w:line="240" w:lineRule="auto"/>
              <w:ind w:left="11"/>
            </w:pPr>
            <w:r>
              <w:t>Horizontal</w:t>
            </w:r>
          </w:p>
        </w:tc>
        <w:tc>
          <w:tcPr>
            <w:tcW w:w="880" w:type="dxa"/>
          </w:tcPr>
          <w:p w14:paraId="425F0515" w14:textId="77777777" w:rsidR="00421380" w:rsidRDefault="00421380">
            <w:pPr>
              <w:spacing w:before="0" w:after="0" w:line="240" w:lineRule="auto"/>
              <w:ind w:left="-84"/>
              <w:jc w:val="right"/>
              <w:rPr>
                <w:color w:val="2B579A"/>
                <w:shd w:val="clear" w:color="auto" w:fill="E6E6E6"/>
              </w:rPr>
            </w:pPr>
          </w:p>
        </w:tc>
        <w:tc>
          <w:tcPr>
            <w:tcW w:w="1955" w:type="dxa"/>
          </w:tcPr>
          <w:p w14:paraId="5252BCC3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7B517B57" w14:textId="77777777" w:rsidTr="00421380">
        <w:tc>
          <w:tcPr>
            <w:tcW w:w="7030" w:type="dxa"/>
            <w:hideMark/>
          </w:tcPr>
          <w:p w14:paraId="33F409D9" w14:textId="77777777" w:rsidR="00421380" w:rsidRDefault="00421380">
            <w:pPr>
              <w:spacing w:before="240" w:after="0" w:line="240" w:lineRule="auto"/>
              <w:rPr>
                <w:rFonts w:ascii="Arial" w:hAnsi="Arial" w:cs="Arial"/>
                <w:sz w:val="20"/>
              </w:rPr>
            </w:pPr>
            <w:r>
              <w:t>Regulation on the enforcement of passenger rights in the Union</w:t>
            </w:r>
          </w:p>
          <w:p w14:paraId="342AA89E" w14:textId="77777777" w:rsidR="00421380" w:rsidRDefault="00421380">
            <w:pPr>
              <w:pStyle w:val="P68B1DB1-Normal14"/>
              <w:spacing w:before="0" w:after="0" w:line="240" w:lineRule="auto"/>
              <w:ind w:left="11"/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6393869E" w14:textId="03F763F1" w:rsidR="00421380" w:rsidRDefault="00421380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2EEB2B7E" wp14:editId="0993BE47">
                  <wp:extent cx="175260" cy="175260"/>
                  <wp:effectExtent l="0" t="0" r="0" b="0"/>
                  <wp:docPr id="513328111" name="Picture 1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6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F057D8" wp14:editId="1A561B4B">
                  <wp:extent cx="175260" cy="175260"/>
                  <wp:effectExtent l="0" t="0" r="0" b="0"/>
                  <wp:docPr id="1162354468" name="Picture 1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2DA057B5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2B46CC59" w14:textId="77777777" w:rsidTr="00421380">
        <w:tc>
          <w:tcPr>
            <w:tcW w:w="7030" w:type="dxa"/>
            <w:hideMark/>
          </w:tcPr>
          <w:p w14:paraId="7FF5A878" w14:textId="77777777" w:rsidR="00421380" w:rsidRDefault="00421380">
            <w:pPr>
              <w:spacing w:before="240" w:after="0" w:line="240" w:lineRule="auto"/>
            </w:pPr>
            <w:r>
              <w:t>Multimodal Travel Passenger Rights Regulations</w:t>
            </w:r>
          </w:p>
          <w:p w14:paraId="0E4D0B24" w14:textId="77777777" w:rsidR="00421380" w:rsidRDefault="00421380">
            <w:pPr>
              <w:pStyle w:val="P68B1DB1-Normal14"/>
              <w:spacing w:before="0" w:after="0" w:line="240" w:lineRule="auto"/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3CB12E2F" w14:textId="4DF2A463" w:rsidR="00421380" w:rsidRDefault="00421380">
            <w:pPr>
              <w:spacing w:before="240" w:after="0" w:line="240" w:lineRule="auto"/>
              <w:ind w:left="-84"/>
              <w:jc w:val="right"/>
              <w:rPr>
                <w:color w:val="2B579A"/>
                <w:shd w:val="clear" w:color="auto" w:fill="E6E6E6"/>
              </w:rPr>
            </w:pPr>
            <w:r>
              <w:rPr>
                <w:noProof/>
              </w:rPr>
              <w:drawing>
                <wp:inline distT="0" distB="0" distL="0" distR="0" wp14:anchorId="3566AF7E" wp14:editId="00440EA6">
                  <wp:extent cx="175260" cy="175260"/>
                  <wp:effectExtent l="0" t="0" r="0" b="0"/>
                  <wp:docPr id="57519743" name="Picture 12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8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674D30" wp14:editId="237B606A">
                  <wp:extent cx="175260" cy="175260"/>
                  <wp:effectExtent l="0" t="0" r="0" b="0"/>
                  <wp:docPr id="1066627214" name="Picture 11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79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74458D33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12DAC435" w14:textId="77777777" w:rsidTr="00421380">
        <w:tc>
          <w:tcPr>
            <w:tcW w:w="7030" w:type="dxa"/>
            <w:hideMark/>
          </w:tcPr>
          <w:p w14:paraId="561A3EAF" w14:textId="77777777" w:rsidR="00421380" w:rsidRDefault="00421380">
            <w:pPr>
              <w:spacing w:before="240" w:after="0" w:line="240" w:lineRule="auto"/>
            </w:pPr>
            <w:r>
              <w:t>Directive amending Council Directive 92/106/EEC as regards a support framework for intermodal freight transport and Regulation (EU) 2020/1056 as regards the calculation of external cost savings and the production of aggregated data</w:t>
            </w:r>
          </w:p>
          <w:p w14:paraId="47E39CEF" w14:textId="77777777" w:rsidR="00421380" w:rsidRDefault="00421380">
            <w:pPr>
              <w:pStyle w:val="P68B1DB1-Normal14"/>
              <w:spacing w:before="0" w:after="0" w:line="240" w:lineRule="auto"/>
              <w:ind w:left="11"/>
            </w:pPr>
            <w:r>
              <w:t>General approach</w:t>
            </w:r>
          </w:p>
        </w:tc>
        <w:tc>
          <w:tcPr>
            <w:tcW w:w="880" w:type="dxa"/>
            <w:hideMark/>
          </w:tcPr>
          <w:p w14:paraId="0208631B" w14:textId="3432D737" w:rsidR="00421380" w:rsidRDefault="00421380">
            <w:pPr>
              <w:spacing w:before="240" w:after="0" w:line="240" w:lineRule="auto"/>
              <w:ind w:left="-84"/>
              <w:jc w:val="right"/>
            </w:pPr>
            <w:r>
              <w:rPr>
                <w:noProof/>
              </w:rPr>
              <w:drawing>
                <wp:inline distT="0" distB="0" distL="0" distR="0" wp14:anchorId="79091129" wp14:editId="21E6F432">
                  <wp:extent cx="175260" cy="175260"/>
                  <wp:effectExtent l="0" t="0" r="0" b="0"/>
                  <wp:docPr id="2020062894" name="Picture 10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0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BE45338" wp14:editId="4BE0274F">
                  <wp:extent cx="175260" cy="175260"/>
                  <wp:effectExtent l="0" t="0" r="0" b="0"/>
                  <wp:docPr id="1661189299" name="Picture 9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1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16CEB3F7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675866BC" w14:textId="77777777" w:rsidTr="00421380">
        <w:tc>
          <w:tcPr>
            <w:tcW w:w="7030" w:type="dxa"/>
            <w:hideMark/>
          </w:tcPr>
          <w:p w14:paraId="6DA5D595" w14:textId="77777777" w:rsidR="00421380" w:rsidRDefault="00421380">
            <w:pPr>
              <w:pStyle w:val="P68B1DB1-Normal55"/>
              <w:pageBreakBefore/>
              <w:spacing w:line="240" w:lineRule="auto"/>
              <w:ind w:left="567" w:hanging="567"/>
            </w:pPr>
            <w:r>
              <w:lastRenderedPageBreak/>
              <w:t>Maritime transport/Inland waterways</w:t>
            </w:r>
          </w:p>
        </w:tc>
        <w:tc>
          <w:tcPr>
            <w:tcW w:w="880" w:type="dxa"/>
          </w:tcPr>
          <w:p w14:paraId="0DFF950A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</w:tcPr>
          <w:p w14:paraId="2105674B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50FB2685" w14:textId="77777777" w:rsidTr="00421380">
        <w:tc>
          <w:tcPr>
            <w:tcW w:w="7030" w:type="dxa"/>
            <w:hideMark/>
          </w:tcPr>
          <w:p w14:paraId="456A26DE" w14:textId="77777777" w:rsidR="00421380" w:rsidRDefault="00421380">
            <w:pPr>
              <w:spacing w:before="240" w:after="0" w:line="240" w:lineRule="auto"/>
              <w:ind w:left="11"/>
            </w:pPr>
            <w:r>
              <w:t>Regulation on the European Maritime Safety Agency and repealing Regulation (EC) No 1406/2002</w:t>
            </w:r>
          </w:p>
          <w:p w14:paraId="1461F40F" w14:textId="77777777" w:rsidR="00421380" w:rsidRDefault="00421380">
            <w:pPr>
              <w:pStyle w:val="P68B1DB1-Normal14"/>
              <w:spacing w:before="0" w:after="0" w:line="240" w:lineRule="auto"/>
              <w:ind w:left="11"/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0CDC9C06" w14:textId="4F22F8CC" w:rsidR="00421380" w:rsidRDefault="00421380">
            <w:pPr>
              <w:spacing w:before="24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15978F7" wp14:editId="5B3303BB">
                  <wp:extent cx="175260" cy="175260"/>
                  <wp:effectExtent l="0" t="0" r="0" b="0"/>
                  <wp:docPr id="1327068035" name="Picture 8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2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0826BAE" wp14:editId="10F90CC5">
                  <wp:extent cx="175260" cy="175260"/>
                  <wp:effectExtent l="0" t="0" r="0" b="0"/>
                  <wp:docPr id="635057981" name="Picture 7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3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065A4AFB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5645A09E" w14:textId="77777777" w:rsidTr="00421380">
        <w:tc>
          <w:tcPr>
            <w:tcW w:w="7030" w:type="dxa"/>
            <w:hideMark/>
          </w:tcPr>
          <w:p w14:paraId="4E01A404" w14:textId="77777777" w:rsidR="00421380" w:rsidRDefault="00421380">
            <w:pPr>
              <w:spacing w:before="240" w:after="0" w:line="240" w:lineRule="auto"/>
              <w:ind w:left="11"/>
              <w:rPr>
                <w:rFonts w:asciiTheme="majorBidi" w:hAnsiTheme="majorBidi"/>
              </w:rPr>
            </w:pPr>
            <w:r>
              <w:t>Directive on River Information Services</w:t>
            </w:r>
            <w:r>
              <w:rPr>
                <w:rFonts w:asciiTheme="majorBidi" w:hAnsiTheme="majorBidi"/>
              </w:rPr>
              <w:t xml:space="preserve"> (RIS)</w:t>
            </w:r>
          </w:p>
          <w:p w14:paraId="2FFE1647" w14:textId="77777777" w:rsidR="00421380" w:rsidRDefault="00421380">
            <w:pPr>
              <w:pStyle w:val="P68B1DB1-Normal14"/>
              <w:spacing w:before="0" w:after="0" w:line="240" w:lineRule="auto"/>
              <w:ind w:left="10"/>
              <w:rPr>
                <w:rFonts w:asciiTheme="majorBidi" w:hAnsiTheme="majorBidi"/>
              </w:rPr>
            </w:pPr>
            <w:r>
              <w:t>General approach/state of play report</w:t>
            </w:r>
          </w:p>
        </w:tc>
        <w:tc>
          <w:tcPr>
            <w:tcW w:w="880" w:type="dxa"/>
            <w:hideMark/>
          </w:tcPr>
          <w:p w14:paraId="41A9800E" w14:textId="74294BB8" w:rsidR="00421380" w:rsidRDefault="00421380">
            <w:pPr>
              <w:spacing w:before="240" w:after="0" w:line="240" w:lineRule="auto"/>
              <w:ind w:hanging="84"/>
              <w:jc w:val="right"/>
            </w:pPr>
            <w:r>
              <w:rPr>
                <w:noProof/>
              </w:rPr>
              <w:drawing>
                <wp:inline distT="0" distB="0" distL="0" distR="0" wp14:anchorId="3669C4C8" wp14:editId="47DFEA38">
                  <wp:extent cx="175260" cy="175260"/>
                  <wp:effectExtent l="0" t="0" r="0" b="0"/>
                  <wp:docPr id="520151147" name="Picture 6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4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AF0CF1" wp14:editId="3AA4A425">
                  <wp:extent cx="175260" cy="175260"/>
                  <wp:effectExtent l="0" t="0" r="0" b="0"/>
                  <wp:docPr id="1967112406" name="Picture 5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5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1EA25FE5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7AC6042D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482FB1BA" w14:textId="77777777" w:rsidR="00421380" w:rsidRDefault="00421380">
            <w:pPr>
              <w:pStyle w:val="P68B1DB1-Normal55"/>
              <w:spacing w:before="0" w:after="0" w:line="240" w:lineRule="auto"/>
              <w:ind w:left="709" w:hanging="709"/>
              <w:outlineLvl w:val="0"/>
            </w:pPr>
            <w:r>
              <w:t>Miscellaneous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8C20EB9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7BBCD75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58CDB3AF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199B2A29" w14:textId="77777777" w:rsidR="00421380" w:rsidRDefault="00421380">
            <w:pPr>
              <w:spacing w:before="0" w:after="0" w:line="240" w:lineRule="auto"/>
              <w:outlineLvl w:val="0"/>
            </w:pPr>
            <w:r>
              <w:t>Legislative proposals under consideration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  <w:hideMark/>
          </w:tcPr>
          <w:p w14:paraId="70AD2B74" w14:textId="2FB03B10" w:rsidR="00421380" w:rsidRDefault="00421380">
            <w:pPr>
              <w:spacing w:before="0"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60903CAF" wp14:editId="4A335E2A">
                  <wp:extent cx="175260" cy="175260"/>
                  <wp:effectExtent l="0" t="0" r="0" b="0"/>
                  <wp:docPr id="742746541" name="Picture 4" descr="First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6" descr="First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74FC30" wp14:editId="01E21115">
                  <wp:extent cx="175260" cy="175260"/>
                  <wp:effectExtent l="0" t="0" r="0" b="0"/>
                  <wp:docPr id="1549813667" name="Picture 3" descr="Item based on a Commission propo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908087" descr="Item based on a Commission propo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E68E2B3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653F9D7A" w14:textId="77777777" w:rsidTr="00421380">
        <w:trPr>
          <w:trHeight w:val="343"/>
        </w:trPr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6673256D" w14:textId="77777777" w:rsidR="00421380" w:rsidRDefault="00421380">
            <w:pPr>
              <w:spacing w:before="0" w:after="0" w:line="240" w:lineRule="auto"/>
              <w:ind w:left="567" w:hanging="567"/>
              <w:outlineLvl w:val="0"/>
            </w:pPr>
            <w:r>
              <w:t>a)</w:t>
            </w:r>
            <w:r>
              <w:tab/>
              <w:t>Regulations concerning Single European Sky 2+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6A6FB32B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A395A07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0F8859CD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5489307A" w14:textId="77777777" w:rsidR="00421380" w:rsidRDefault="00421380">
            <w:pPr>
              <w:spacing w:before="0" w:after="0" w:line="240" w:lineRule="auto"/>
              <w:ind w:left="567" w:hanging="567"/>
              <w:outlineLvl w:val="0"/>
            </w:pPr>
            <w:r>
              <w:t>B)</w:t>
            </w:r>
            <w:r>
              <w:tab/>
            </w:r>
            <w:r>
              <w:rPr>
                <w:rFonts w:asciiTheme="majorBidi" w:hAnsiTheme="majorBidi" w:cstheme="majorBidi"/>
              </w:rPr>
              <w:t>Directive amending Directive 2009/18/EC laying down the fundamental principles governing the investigation of accidents in the maritime transport sector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E15AC63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083134E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145E342F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7CE9C55E" w14:textId="77777777" w:rsidR="00421380" w:rsidRDefault="00421380">
            <w:pPr>
              <w:spacing w:before="0" w:after="0" w:line="240" w:lineRule="auto"/>
              <w:ind w:left="567" w:hanging="567"/>
              <w:outlineLvl w:val="0"/>
            </w:pPr>
            <w:r>
              <w:t>C)</w:t>
            </w:r>
            <w:r>
              <w:tab/>
            </w:r>
            <w:r>
              <w:rPr>
                <w:rFonts w:asciiTheme="majorBidi" w:hAnsiTheme="majorBidi" w:cstheme="majorBidi"/>
              </w:rPr>
              <w:t>Directive amending Directive 2009/16/EC on port State control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F459452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B57DA4B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3530DB74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7D04A6BE" w14:textId="77777777" w:rsidR="00421380" w:rsidRDefault="00421380">
            <w:pPr>
              <w:spacing w:before="0" w:after="0" w:line="240" w:lineRule="auto"/>
              <w:ind w:left="567" w:hanging="567"/>
              <w:outlineLvl w:val="0"/>
            </w:pPr>
            <w:r>
              <w:t>D)</w:t>
            </w:r>
            <w:r>
              <w:tab/>
            </w:r>
            <w:r>
              <w:rPr>
                <w:rFonts w:asciiTheme="majorBidi" w:hAnsiTheme="majorBidi" w:cstheme="majorBidi"/>
              </w:rPr>
              <w:t>Directive amending Directive 2009/21/EC on compliance with flag State obligations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67DC5A7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214709C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61355F7A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2E5FAF42" w14:textId="77777777" w:rsidR="00421380" w:rsidRDefault="00421380">
            <w:pPr>
              <w:spacing w:after="0" w:line="240" w:lineRule="auto"/>
              <w:ind w:left="567" w:hanging="567"/>
              <w:outlineLvl w:val="0"/>
            </w:pPr>
            <w:r>
              <w:t>e)</w:t>
            </w:r>
            <w:r>
              <w:tab/>
            </w:r>
            <w:r>
              <w:rPr>
                <w:rFonts w:asciiTheme="majorBidi" w:hAnsiTheme="majorBidi" w:cstheme="majorBidi"/>
              </w:rPr>
              <w:t>Directive amending Directive 2005/35/EC on ship-source pollution and the introduction of penalties, including criminal penalties, for pollution offences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27D340B5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E662F66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71DFFBDA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579CBC3C" w14:textId="77777777" w:rsidR="00421380" w:rsidRDefault="00421380">
            <w:pPr>
              <w:spacing w:before="0" w:after="0" w:line="240" w:lineRule="auto"/>
              <w:ind w:left="567" w:hanging="567"/>
              <w:outlineLvl w:val="0"/>
            </w:pPr>
            <w:r>
              <w:t>F)</w:t>
            </w:r>
            <w:r>
              <w:tab/>
              <w:t>Regulation amending Regulation (EC) No 561/2006 as regards minimum requirements for daily and weekly breaks and rest periods in the casual passenger transport sector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32EE3FBC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790FE563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4363D6FA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38CDC1D2" w14:textId="77777777" w:rsidR="00421380" w:rsidRDefault="00421380">
            <w:pPr>
              <w:spacing w:before="0" w:after="0" w:line="240" w:lineRule="auto"/>
              <w:ind w:left="567" w:hanging="567"/>
              <w:outlineLvl w:val="0"/>
            </w:pPr>
            <w:r>
              <w:t>g)</w:t>
            </w:r>
            <w:r>
              <w:tab/>
              <w:t>Directive amending Directive (EU) 2015/413 facilitating the cross-border exchange of information on road safety offences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8917738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0F9788B2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33466DCF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683B0524" w14:textId="77777777" w:rsidR="00421380" w:rsidRDefault="00421380">
            <w:pPr>
              <w:spacing w:before="0" w:after="0" w:line="240" w:lineRule="auto"/>
              <w:ind w:left="567" w:hanging="567"/>
              <w:outlineLvl w:val="0"/>
              <w:rPr>
                <w:rFonts w:asciiTheme="majorBidi" w:hAnsiTheme="majorBidi" w:cstheme="majorBidi"/>
              </w:rPr>
            </w:pPr>
            <w:r>
              <w:t>H)</w:t>
            </w:r>
            <w:r>
              <w:tab/>
            </w:r>
            <w:r>
              <w:rPr>
                <w:rFonts w:asciiTheme="majorBidi" w:hAnsiTheme="majorBidi" w:cstheme="majorBidi"/>
              </w:rPr>
              <w:t xml:space="preserve">Driving </w:t>
            </w:r>
            <w:proofErr w:type="spellStart"/>
            <w:r>
              <w:rPr>
                <w:rFonts w:asciiTheme="majorBidi" w:hAnsiTheme="majorBidi" w:cstheme="majorBidi"/>
              </w:rPr>
              <w:t>Licence</w:t>
            </w:r>
            <w:proofErr w:type="spellEnd"/>
            <w:r>
              <w:rPr>
                <w:rFonts w:asciiTheme="majorBidi" w:hAnsiTheme="majorBidi" w:cstheme="majorBidi"/>
              </w:rPr>
              <w:t xml:space="preserve"> Directive</w:t>
            </w:r>
          </w:p>
          <w:p w14:paraId="3B412B7E" w14:textId="77777777" w:rsidR="00421380" w:rsidRDefault="00421380">
            <w:pPr>
              <w:pStyle w:val="P68B1DB1-Normal16"/>
              <w:spacing w:before="0" w:after="0" w:line="240" w:lineRule="auto"/>
              <w:ind w:left="567" w:hanging="567"/>
              <w:outlineLvl w:val="0"/>
            </w:pPr>
            <w:r>
              <w:t>Information from the Presidency</w:t>
            </w:r>
          </w:p>
        </w:tc>
        <w:tc>
          <w:tcPr>
            <w:tcW w:w="880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E2E4C73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1955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6137C326" w14:textId="77777777" w:rsidR="00421380" w:rsidRDefault="00421380">
            <w:pPr>
              <w:spacing w:before="0" w:after="0" w:line="240" w:lineRule="auto"/>
            </w:pPr>
          </w:p>
        </w:tc>
      </w:tr>
    </w:tbl>
    <w:p w14:paraId="2FEF7258" w14:textId="77777777" w:rsidR="00421380" w:rsidRDefault="00421380" w:rsidP="00421380">
      <w:pPr>
        <w:pStyle w:val="P68B1DB1-Normal3"/>
        <w:pageBreakBefore/>
        <w:spacing w:before="360" w:after="0" w:line="240" w:lineRule="auto"/>
        <w:jc w:val="center"/>
      </w:pPr>
      <w:r>
        <w:lastRenderedPageBreak/>
        <w:t>Non-legislative activities</w:t>
      </w:r>
    </w:p>
    <w:tbl>
      <w:tblPr>
        <w:tblStyle w:val="TableGrid"/>
        <w:tblW w:w="98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4"/>
        <w:gridCol w:w="737"/>
        <w:gridCol w:w="2099"/>
      </w:tblGrid>
      <w:tr w:rsidR="00421380" w14:paraId="3CA59160" w14:textId="77777777" w:rsidTr="00421380">
        <w:tc>
          <w:tcPr>
            <w:tcW w:w="7030" w:type="dxa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10027323" w14:textId="77777777" w:rsidR="00421380" w:rsidRDefault="00421380">
            <w:pPr>
              <w:pStyle w:val="P68B1DB1-Normal51"/>
              <w:spacing w:before="0" w:after="0" w:line="240" w:lineRule="auto"/>
            </w:pPr>
            <w:r>
              <w:t xml:space="preserve">Conclusions on road safety </w:t>
            </w:r>
          </w:p>
          <w:p w14:paraId="4907BF09" w14:textId="77777777" w:rsidR="00421380" w:rsidRDefault="00421380">
            <w:pPr>
              <w:pStyle w:val="P68B1DB1-Normal12"/>
              <w:spacing w:before="0" w:after="0" w:line="240" w:lineRule="auto"/>
            </w:pPr>
            <w:r>
              <w:t>Approval</w:t>
            </w:r>
          </w:p>
        </w:tc>
        <w:tc>
          <w:tcPr>
            <w:tcW w:w="737" w:type="dxa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49389463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2098" w:type="dxa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1AA164D2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09FF2D6E" w14:textId="77777777" w:rsidTr="00421380">
        <w:trPr>
          <w:trHeight w:val="300"/>
        </w:trPr>
        <w:tc>
          <w:tcPr>
            <w:tcW w:w="7030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36C6D57C" w14:textId="77777777" w:rsidR="00421380" w:rsidRDefault="00421380">
            <w:pPr>
              <w:pStyle w:val="P68B1DB1-Normal33"/>
              <w:spacing w:before="0" w:after="0" w:line="240" w:lineRule="auto"/>
            </w:pPr>
            <w:r>
              <w:t>Miscellaneous</w:t>
            </w:r>
          </w:p>
        </w:tc>
        <w:tc>
          <w:tcPr>
            <w:tcW w:w="737" w:type="dxa"/>
            <w:shd w:val="clear" w:color="auto" w:fill="FFFFFF" w:themeFill="background1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04F8C613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2098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56D37A14" w14:textId="77777777" w:rsidR="00421380" w:rsidRDefault="00421380">
            <w:pPr>
              <w:spacing w:before="0" w:after="0" w:line="240" w:lineRule="auto"/>
            </w:pPr>
          </w:p>
        </w:tc>
      </w:tr>
      <w:tr w:rsidR="00421380" w14:paraId="6DFACB19" w14:textId="77777777" w:rsidTr="00421380">
        <w:trPr>
          <w:trHeight w:val="300"/>
        </w:trPr>
        <w:tc>
          <w:tcPr>
            <w:tcW w:w="7030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113" w:type="dxa"/>
            </w:tcMar>
            <w:hideMark/>
          </w:tcPr>
          <w:p w14:paraId="1D7E9879" w14:textId="77777777" w:rsidR="00421380" w:rsidRDefault="00421380">
            <w:pPr>
              <w:spacing w:before="0" w:after="0" w:line="240" w:lineRule="auto"/>
              <w:rPr>
                <w:rFonts w:cs="Arial"/>
              </w:rPr>
            </w:pPr>
            <w:proofErr w:type="spellStart"/>
            <w:r>
              <w:t>Work</w:t>
            </w:r>
            <w:r>
              <w:rPr>
                <w:rFonts w:cs="Arial"/>
              </w:rPr>
              <w:t>gramme</w:t>
            </w:r>
            <w:proofErr w:type="spellEnd"/>
            <w:r>
              <w:rPr>
                <w:rFonts w:cs="Arial"/>
              </w:rPr>
              <w:t xml:space="preserve"> of the next Presidency</w:t>
            </w:r>
          </w:p>
          <w:p w14:paraId="1CAC26B0" w14:textId="77777777" w:rsidR="00421380" w:rsidRDefault="00421380">
            <w:pPr>
              <w:pStyle w:val="P68B1DB1-Normal14"/>
              <w:spacing w:before="0" w:after="0" w:line="240" w:lineRule="auto"/>
              <w:ind w:left="567" w:hanging="567"/>
            </w:pPr>
            <w:r>
              <w:t>Information provided by Hungary</w:t>
            </w:r>
          </w:p>
        </w:tc>
        <w:tc>
          <w:tcPr>
            <w:tcW w:w="737" w:type="dxa"/>
            <w:shd w:val="clear" w:color="auto" w:fill="FFFFFF" w:themeFill="background1"/>
            <w:tcMar>
              <w:top w:w="284" w:type="dxa"/>
              <w:left w:w="28" w:type="dxa"/>
              <w:bottom w:w="0" w:type="dxa"/>
              <w:right w:w="113" w:type="dxa"/>
            </w:tcMar>
          </w:tcPr>
          <w:p w14:paraId="1354E16B" w14:textId="77777777" w:rsidR="00421380" w:rsidRDefault="00421380">
            <w:pPr>
              <w:spacing w:before="0" w:after="0" w:line="240" w:lineRule="auto"/>
              <w:jc w:val="right"/>
            </w:pPr>
          </w:p>
        </w:tc>
        <w:tc>
          <w:tcPr>
            <w:tcW w:w="2098" w:type="dxa"/>
            <w:shd w:val="clear" w:color="auto" w:fill="FFFFFF" w:themeFill="background1"/>
            <w:tcMar>
              <w:top w:w="284" w:type="dxa"/>
              <w:left w:w="113" w:type="dxa"/>
              <w:bottom w:w="0" w:type="dxa"/>
              <w:right w:w="0" w:type="dxa"/>
            </w:tcMar>
          </w:tcPr>
          <w:p w14:paraId="3A58712E" w14:textId="77777777" w:rsidR="00421380" w:rsidRDefault="00421380">
            <w:pPr>
              <w:spacing w:before="0" w:after="0" w:line="240" w:lineRule="auto"/>
            </w:pPr>
          </w:p>
        </w:tc>
      </w:tr>
    </w:tbl>
    <w:p w14:paraId="494E72AC" w14:textId="77777777" w:rsidR="00421380" w:rsidRDefault="00421380" w:rsidP="00421380">
      <w:pPr>
        <w:pBdr>
          <w:bottom w:val="single" w:sz="4" w:space="0" w:color="000000"/>
        </w:pBdr>
        <w:spacing w:before="600" w:after="0" w:line="240" w:lineRule="auto"/>
        <w:ind w:right="6803"/>
        <w:rPr>
          <w:rFonts w:eastAsia="Calibri"/>
          <w:b/>
        </w:rPr>
      </w:pPr>
    </w:p>
    <w:p w14:paraId="6191FC3C" w14:textId="166CC1A9" w:rsidR="00421380" w:rsidRDefault="00421380" w:rsidP="00421380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5AFB8584" wp14:editId="5CB492B3">
            <wp:extent cx="175260" cy="175260"/>
            <wp:effectExtent l="0" t="0" r="0" b="0"/>
            <wp:docPr id="1999292410" name="Picture 2" descr="First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08065" descr="First rea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First reading</w:t>
      </w:r>
    </w:p>
    <w:p w14:paraId="38867C23" w14:textId="4117A5AC" w:rsidR="00421380" w:rsidRDefault="00421380" w:rsidP="00421380">
      <w:pPr>
        <w:pStyle w:val="P68B1DB1-Normal43"/>
        <w:spacing w:after="0" w:line="240" w:lineRule="auto"/>
        <w:ind w:left="851" w:hanging="851"/>
      </w:pPr>
      <w:r>
        <w:rPr>
          <w:noProof/>
        </w:rPr>
        <w:drawing>
          <wp:inline distT="0" distB="0" distL="0" distR="0" wp14:anchorId="7E3E0F1D" wp14:editId="795B5D4F">
            <wp:extent cx="175260" cy="175260"/>
            <wp:effectExtent l="0" t="0" r="0" b="0"/>
            <wp:docPr id="848824107" name="Picture 1" descr="Item based on a Commission propo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908066" descr="Item based on a Commission propos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proofErr w:type="gramStart"/>
      <w:r>
        <w:t>On the basis of</w:t>
      </w:r>
      <w:proofErr w:type="gramEnd"/>
      <w:r>
        <w:t xml:space="preserve"> a Commission proposal</w:t>
      </w:r>
    </w:p>
    <w:p w14:paraId="1A552B9A" w14:textId="77777777" w:rsidR="00421380" w:rsidRDefault="00421380" w:rsidP="00421380">
      <w:pPr>
        <w:pBdr>
          <w:bottom w:val="single" w:sz="4" w:space="0" w:color="000000"/>
        </w:pBdr>
        <w:spacing w:before="600" w:after="0" w:line="240" w:lineRule="auto"/>
        <w:ind w:left="3400" w:right="3400"/>
        <w:jc w:val="center"/>
        <w:rPr>
          <w:rFonts w:eastAsia="Calibri"/>
          <w:b/>
        </w:rPr>
      </w:pPr>
    </w:p>
    <w:p w14:paraId="4EBFCDD5" w14:textId="77777777" w:rsidR="00871A74" w:rsidRDefault="00871A74"/>
    <w:sectPr w:rsidR="00871A74" w:rsidSect="00C3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1"/>
    <w:rsid w:val="00421380"/>
    <w:rsid w:val="004700A1"/>
    <w:rsid w:val="00871A74"/>
    <w:rsid w:val="00C3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28AE"/>
  <w15:chartTrackingRefBased/>
  <w15:docId w15:val="{29D229BE-F0F7-4C4C-924A-98323C8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380"/>
    <w:pPr>
      <w:spacing w:before="120" w:after="120" w:line="360" w:lineRule="auto"/>
    </w:pPr>
    <w:rPr>
      <w:rFonts w:ascii="Times New Roman" w:eastAsia="Times New Roman" w:hAnsi="Times New Roman" w:cs="Times New Roman"/>
      <w:kern w:val="0"/>
      <w:sz w:val="24"/>
      <w:szCs w:val="20"/>
      <w:lang w:val="en"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">
    <w:name w:val="Image"/>
    <w:basedOn w:val="Normal"/>
    <w:qFormat/>
    <w:rsid w:val="00421380"/>
    <w:pPr>
      <w:spacing w:before="0" w:line="240" w:lineRule="auto"/>
      <w:ind w:left="850" w:hanging="850"/>
    </w:pPr>
    <w:rPr>
      <w:rFonts w:eastAsia="Calibri"/>
    </w:rPr>
  </w:style>
  <w:style w:type="paragraph" w:customStyle="1" w:styleId="P68B1DB1-Normal3">
    <w:name w:val="P68B1DB1-Normal3"/>
    <w:basedOn w:val="Normal"/>
    <w:rsid w:val="00421380"/>
    <w:rPr>
      <w:b/>
      <w:u w:val="single"/>
    </w:rPr>
  </w:style>
  <w:style w:type="paragraph" w:customStyle="1" w:styleId="P68B1DB1-Normal12">
    <w:name w:val="P68B1DB1-Normal12"/>
    <w:basedOn w:val="Normal"/>
    <w:rsid w:val="00421380"/>
    <w:rPr>
      <w:i/>
    </w:rPr>
  </w:style>
  <w:style w:type="paragraph" w:customStyle="1" w:styleId="P68B1DB1-Normal14">
    <w:name w:val="P68B1DB1-Normal14"/>
    <w:basedOn w:val="Normal"/>
    <w:rsid w:val="00421380"/>
    <w:rPr>
      <w:i/>
    </w:rPr>
  </w:style>
  <w:style w:type="paragraph" w:customStyle="1" w:styleId="P68B1DB1-Normal16">
    <w:name w:val="P68B1DB1-Normal16"/>
    <w:basedOn w:val="Normal"/>
    <w:rsid w:val="00421380"/>
    <w:rPr>
      <w:rFonts w:asciiTheme="majorBidi" w:hAnsiTheme="majorBidi"/>
      <w:i/>
    </w:rPr>
  </w:style>
  <w:style w:type="paragraph" w:customStyle="1" w:styleId="P68B1DB1-Normal20">
    <w:name w:val="P68B1DB1-Normal20"/>
    <w:basedOn w:val="Normal"/>
    <w:rsid w:val="00421380"/>
    <w:rPr>
      <w:rFonts w:asciiTheme="majorBidi" w:hAnsiTheme="majorBidi"/>
      <w:b/>
    </w:rPr>
  </w:style>
  <w:style w:type="paragraph" w:customStyle="1" w:styleId="P68B1DB1-Normal22">
    <w:name w:val="P68B1DB1-Normal22"/>
    <w:basedOn w:val="Normal"/>
    <w:rsid w:val="00421380"/>
    <w:rPr>
      <w:rFonts w:asciiTheme="majorBidi" w:eastAsiaTheme="minorHAnsi" w:hAnsiTheme="majorBidi" w:cstheme="majorBidi"/>
    </w:rPr>
  </w:style>
  <w:style w:type="paragraph" w:customStyle="1" w:styleId="P68B1DB1-Normal26">
    <w:name w:val="P68B1DB1-Normal26"/>
    <w:basedOn w:val="Normal"/>
    <w:rsid w:val="00421380"/>
    <w:rPr>
      <w:rFonts w:asciiTheme="majorBidi" w:hAnsiTheme="majorBidi" w:cstheme="majorBidi"/>
      <w:i/>
    </w:rPr>
  </w:style>
  <w:style w:type="paragraph" w:customStyle="1" w:styleId="P68B1DB1-Normal30">
    <w:name w:val="P68B1DB1-Normal30"/>
    <w:basedOn w:val="Normal"/>
    <w:rsid w:val="00421380"/>
    <w:rPr>
      <w:rFonts w:asciiTheme="majorBidi" w:hAnsiTheme="majorBidi" w:cstheme="majorBidi"/>
    </w:rPr>
  </w:style>
  <w:style w:type="paragraph" w:customStyle="1" w:styleId="P68B1DB1-Normal33">
    <w:name w:val="P68B1DB1-Normal33"/>
    <w:basedOn w:val="Normal"/>
    <w:rsid w:val="00421380"/>
    <w:rPr>
      <w:u w:val="single"/>
    </w:rPr>
  </w:style>
  <w:style w:type="paragraph" w:customStyle="1" w:styleId="P68B1DB1-Normal39">
    <w:name w:val="P68B1DB1-Normal39"/>
    <w:basedOn w:val="Normal"/>
    <w:rsid w:val="00421380"/>
    <w:rPr>
      <w:rFonts w:eastAsiaTheme="minorHAnsi"/>
      <w:b/>
      <w:u w:val="single"/>
    </w:rPr>
  </w:style>
  <w:style w:type="paragraph" w:customStyle="1" w:styleId="P68B1DB1-Normal40">
    <w:name w:val="P68B1DB1-Normal40"/>
    <w:basedOn w:val="Normal"/>
    <w:rsid w:val="00421380"/>
    <w:rPr>
      <w:rFonts w:eastAsiaTheme="minorHAnsi"/>
      <w:b/>
    </w:rPr>
  </w:style>
  <w:style w:type="paragraph" w:customStyle="1" w:styleId="P68B1DB1-Normal41">
    <w:name w:val="P68B1DB1-Normal41"/>
    <w:basedOn w:val="Normal"/>
    <w:rsid w:val="00421380"/>
    <w:rPr>
      <w:rFonts w:asciiTheme="majorBidi" w:hAnsiTheme="majorBidi" w:cstheme="majorBidi"/>
      <w:u w:val="single"/>
    </w:rPr>
  </w:style>
  <w:style w:type="paragraph" w:customStyle="1" w:styleId="P68B1DB1-Normal42">
    <w:name w:val="P68B1DB1-Normal42"/>
    <w:basedOn w:val="Normal"/>
    <w:rsid w:val="00421380"/>
    <w:rPr>
      <w:rFonts w:eastAsia="Calibri"/>
      <w:b/>
      <w:caps/>
    </w:rPr>
  </w:style>
  <w:style w:type="paragraph" w:customStyle="1" w:styleId="P68B1DB1-Normal43">
    <w:name w:val="P68B1DB1-Normal43"/>
    <w:basedOn w:val="Normal"/>
    <w:rsid w:val="00421380"/>
    <w:rPr>
      <w:rFonts w:eastAsia="Calibri"/>
    </w:rPr>
  </w:style>
  <w:style w:type="paragraph" w:customStyle="1" w:styleId="P68B1DB1-Normal47">
    <w:name w:val="P68B1DB1-Normal47"/>
    <w:basedOn w:val="Normal"/>
    <w:rsid w:val="00421380"/>
    <w:rPr>
      <w:rFonts w:eastAsia="Calibri"/>
      <w:b/>
      <w:u w:val="single"/>
    </w:rPr>
  </w:style>
  <w:style w:type="paragraph" w:customStyle="1" w:styleId="P68B1DB1-Normal51">
    <w:name w:val="P68B1DB1-Normal51"/>
    <w:basedOn w:val="Normal"/>
    <w:rsid w:val="00421380"/>
  </w:style>
  <w:style w:type="paragraph" w:customStyle="1" w:styleId="P68B1DB1-Normal53">
    <w:name w:val="P68B1DB1-Normal53"/>
    <w:basedOn w:val="Normal"/>
    <w:rsid w:val="00421380"/>
    <w:rPr>
      <w:rFonts w:asciiTheme="majorBidi" w:hAnsiTheme="majorBidi"/>
      <w:b/>
      <w:u w:val="single"/>
    </w:rPr>
  </w:style>
  <w:style w:type="paragraph" w:customStyle="1" w:styleId="P68B1DB1-Normal54">
    <w:name w:val="P68B1DB1-Normal54"/>
    <w:basedOn w:val="Normal"/>
    <w:rsid w:val="00421380"/>
    <w:rPr>
      <w:rFonts w:asciiTheme="majorBidi" w:eastAsiaTheme="minorHAnsi" w:hAnsiTheme="majorBidi" w:cstheme="majorBidi"/>
      <w:i/>
    </w:rPr>
  </w:style>
  <w:style w:type="paragraph" w:customStyle="1" w:styleId="P68B1DB1-Normal55">
    <w:name w:val="P68B1DB1-Normal55"/>
    <w:basedOn w:val="Normal"/>
    <w:rsid w:val="00421380"/>
    <w:rPr>
      <w:rFonts w:asciiTheme="majorBidi" w:hAnsiTheme="majorBidi"/>
      <w:u w:val="single"/>
    </w:rPr>
  </w:style>
  <w:style w:type="table" w:styleId="TableGrid">
    <w:name w:val="Table Grid"/>
    <w:basedOn w:val="TableNormal"/>
    <w:uiPriority w:val="59"/>
    <w:rsid w:val="0042138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:lang w:val="en"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421380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0"/>
      <w:lang w:val="en" w:eastAsia="lv-LV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2551</Words>
  <Characters>1455</Characters>
  <Application>Microsoft Office Word</Application>
  <DocSecurity>0</DocSecurity>
  <Lines>12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Nagle</dc:creator>
  <cp:keywords/>
  <dc:description/>
  <cp:lastModifiedBy>Evita Nagle</cp:lastModifiedBy>
  <cp:revision>2</cp:revision>
  <dcterms:created xsi:type="dcterms:W3CDTF">2024-01-02T08:10:00Z</dcterms:created>
  <dcterms:modified xsi:type="dcterms:W3CDTF">2024-01-02T08:10:00Z</dcterms:modified>
</cp:coreProperties>
</file>